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33" w:rsidRPr="0094415C" w:rsidRDefault="00C514E3" w:rsidP="00C514E3">
      <w:pPr>
        <w:tabs>
          <w:tab w:val="left" w:pos="142"/>
        </w:tabs>
        <w:spacing w:before="120"/>
        <w:rPr>
          <w:b/>
          <w:color w:val="17365D" w:themeColor="text2" w:themeShade="BF"/>
          <w:sz w:val="28"/>
          <w:szCs w:val="28"/>
        </w:rPr>
      </w:pPr>
      <w:r w:rsidRPr="0050243A">
        <w:rPr>
          <w:noProof/>
          <w:color w:val="1F497D" w:themeColor="text2"/>
          <w:sz w:val="28"/>
          <w:szCs w:val="28"/>
          <w:lang w:eastAsia="en-NZ"/>
        </w:rPr>
        <w:drawing>
          <wp:anchor distT="0" distB="0" distL="114300" distR="114300" simplePos="0" relativeHeight="251661312" behindDoc="0" locked="0" layoutInCell="1" allowOverlap="1" wp14:anchorId="025DC9D4" wp14:editId="6314801D">
            <wp:simplePos x="0" y="0"/>
            <wp:positionH relativeFrom="column">
              <wp:posOffset>5680710</wp:posOffset>
            </wp:positionH>
            <wp:positionV relativeFrom="page">
              <wp:posOffset>497840</wp:posOffset>
            </wp:positionV>
            <wp:extent cx="1123950" cy="1587500"/>
            <wp:effectExtent l="0" t="0" r="0" b="0"/>
            <wp:wrapNone/>
            <wp:docPr id="8" name="Picture 2" descr="Art For All 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 For All Word-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15C" w:rsidRPr="0050243A">
        <w:rPr>
          <w:noProof/>
          <w:color w:val="1F497D" w:themeColor="text2"/>
          <w:sz w:val="28"/>
          <w:szCs w:val="28"/>
          <w:lang w:eastAsia="en-NZ"/>
        </w:rPr>
        <w:drawing>
          <wp:anchor distT="0" distB="0" distL="114300" distR="114300" simplePos="0" relativeHeight="251659264" behindDoc="0" locked="0" layoutInCell="1" allowOverlap="1" wp14:anchorId="6C33ABFA" wp14:editId="15598E75">
            <wp:simplePos x="0" y="0"/>
            <wp:positionH relativeFrom="column">
              <wp:posOffset>-98425</wp:posOffset>
            </wp:positionH>
            <wp:positionV relativeFrom="page">
              <wp:posOffset>388620</wp:posOffset>
            </wp:positionV>
            <wp:extent cx="1993900" cy="901700"/>
            <wp:effectExtent l="0" t="0" r="6350" b="0"/>
            <wp:wrapTopAndBottom/>
            <wp:docPr id="5" name="Picture 1" descr="Art For All Wo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For All Word-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39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0533" w:rsidRPr="0050243A">
        <w:rPr>
          <w:b/>
          <w:color w:val="1F497D" w:themeColor="text2"/>
          <w:sz w:val="28"/>
          <w:szCs w:val="28"/>
        </w:rPr>
        <w:t xml:space="preserve">CASE STUDY: </w:t>
      </w:r>
      <w:r w:rsidR="0050243A" w:rsidRPr="0050243A">
        <w:rPr>
          <w:b/>
          <w:color w:val="1F497D" w:themeColor="text2"/>
          <w:sz w:val="28"/>
          <w:szCs w:val="28"/>
        </w:rPr>
        <w:t xml:space="preserve">Arts </w:t>
      </w:r>
      <w:proofErr w:type="gramStart"/>
      <w:r w:rsidR="0050243A" w:rsidRPr="0050243A">
        <w:rPr>
          <w:b/>
          <w:color w:val="1F497D" w:themeColor="text2"/>
          <w:sz w:val="28"/>
          <w:szCs w:val="28"/>
        </w:rPr>
        <w:t>For</w:t>
      </w:r>
      <w:proofErr w:type="gramEnd"/>
      <w:r w:rsidR="0050243A" w:rsidRPr="0050243A">
        <w:rPr>
          <w:b/>
          <w:color w:val="1F497D" w:themeColor="text2"/>
          <w:sz w:val="28"/>
          <w:szCs w:val="28"/>
        </w:rPr>
        <w:t xml:space="preserve"> All</w:t>
      </w:r>
    </w:p>
    <w:p w:rsidR="00210533" w:rsidRPr="0050243A" w:rsidRDefault="00210533" w:rsidP="0094415C">
      <w:pPr>
        <w:pStyle w:val="Heading1"/>
        <w:rPr>
          <w:color w:val="D25E25"/>
          <w:sz w:val="22"/>
          <w:szCs w:val="22"/>
        </w:rPr>
      </w:pPr>
      <w:proofErr w:type="spellStart"/>
      <w:r w:rsidRPr="0050243A">
        <w:rPr>
          <w:color w:val="D25E25"/>
          <w:sz w:val="40"/>
          <w:szCs w:val="40"/>
        </w:rPr>
        <w:t>Govett</w:t>
      </w:r>
      <w:proofErr w:type="spellEnd"/>
      <w:r w:rsidRPr="0050243A">
        <w:rPr>
          <w:color w:val="D25E25"/>
          <w:sz w:val="40"/>
          <w:szCs w:val="40"/>
        </w:rPr>
        <w:t>-Brewster Art Gallery, New Plymouth</w:t>
      </w:r>
      <w:r w:rsidR="0094415C" w:rsidRPr="0050243A">
        <w:rPr>
          <w:color w:val="D25E25"/>
          <w:sz w:val="40"/>
          <w:szCs w:val="40"/>
        </w:rPr>
        <w:t xml:space="preserve"> </w:t>
      </w:r>
    </w:p>
    <w:p w:rsidR="00210533" w:rsidRPr="00654894" w:rsidRDefault="0050243A" w:rsidP="00210533">
      <w:pPr>
        <w:pStyle w:val="Heading2"/>
      </w:pPr>
      <w:r w:rsidRPr="0050243A">
        <w:rPr>
          <w:noProof/>
          <w:color w:val="D25E25"/>
          <w:sz w:val="40"/>
          <w:szCs w:val="40"/>
          <w:lang w:eastAsia="en-NZ"/>
        </w:rPr>
        <mc:AlternateContent>
          <mc:Choice Requires="wps">
            <w:drawing>
              <wp:anchor distT="0" distB="0" distL="114300" distR="114300" simplePos="0" relativeHeight="251663360" behindDoc="0" locked="0" layoutInCell="1" allowOverlap="1" wp14:anchorId="3D701EFF" wp14:editId="1161FB46">
                <wp:simplePos x="0" y="0"/>
                <wp:positionH relativeFrom="column">
                  <wp:posOffset>5674360</wp:posOffset>
                </wp:positionH>
                <wp:positionV relativeFrom="page">
                  <wp:posOffset>2209800</wp:posOffset>
                </wp:positionV>
                <wp:extent cx="1143635" cy="2781300"/>
                <wp:effectExtent l="0" t="0" r="0" b="0"/>
                <wp:wrapTight wrapText="bothSides">
                  <wp:wrapPolygon edited="0">
                    <wp:start x="0" y="444"/>
                    <wp:lineTo x="0" y="21156"/>
                    <wp:lineTo x="21228" y="21156"/>
                    <wp:lineTo x="21228" y="444"/>
                    <wp:lineTo x="0" y="444"/>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278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3A" w:rsidRPr="00564141" w:rsidRDefault="0050243A" w:rsidP="0050243A">
                            <w:pPr>
                              <w:widowControl w:val="0"/>
                              <w:autoSpaceDE w:val="0"/>
                              <w:autoSpaceDN w:val="0"/>
                              <w:adjustRightInd w:val="0"/>
                              <w:spacing w:line="264" w:lineRule="auto"/>
                              <w:rPr>
                                <w:rFonts w:cs="Helvetica"/>
                                <w:color w:val="2B317F"/>
                                <w:sz w:val="16"/>
                                <w:szCs w:val="16"/>
                              </w:rPr>
                            </w:pPr>
                            <w:r w:rsidRPr="00DA3A11">
                              <w:rPr>
                                <w:rFonts w:cs="Helvetica"/>
                                <w:i/>
                                <w:color w:val="2B317F"/>
                                <w:sz w:val="16"/>
                                <w:szCs w:val="16"/>
                              </w:rPr>
                              <w:t xml:space="preserve">Arts </w:t>
                            </w:r>
                            <w:proofErr w:type="gramStart"/>
                            <w:r w:rsidRPr="00DA3A11">
                              <w:rPr>
                                <w:rFonts w:cs="Helvetica"/>
                                <w:i/>
                                <w:color w:val="2B317F"/>
                                <w:sz w:val="16"/>
                                <w:szCs w:val="16"/>
                              </w:rPr>
                              <w:t>For</w:t>
                            </w:r>
                            <w:proofErr w:type="gramEnd"/>
                            <w:r w:rsidRPr="00DA3A11">
                              <w:rPr>
                                <w:rFonts w:cs="Helvetica"/>
                                <w:i/>
                                <w:color w:val="2B317F"/>
                                <w:sz w:val="16"/>
                                <w:szCs w:val="16"/>
                              </w:rPr>
                              <w:t xml:space="preserve"> All</w:t>
                            </w:r>
                            <w:r>
                              <w:rPr>
                                <w:rFonts w:cs="Helvetica"/>
                                <w:color w:val="2B317F"/>
                                <w:sz w:val="16"/>
                                <w:szCs w:val="16"/>
                              </w:rPr>
                              <w:t xml:space="preserve"> </w:t>
                            </w:r>
                            <w:r w:rsidRPr="00564141">
                              <w:rPr>
                                <w:rFonts w:cs="Helvetica"/>
                                <w:color w:val="2B317F"/>
                                <w:sz w:val="16"/>
                                <w:szCs w:val="16"/>
                              </w:rPr>
                              <w:t>is an Arts Access</w:t>
                            </w:r>
                          </w:p>
                          <w:p w:rsidR="0050243A" w:rsidRPr="00564141" w:rsidRDefault="0050243A" w:rsidP="0050243A">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proofErr w:type="gramEnd"/>
                            <w:r w:rsidRPr="00564141">
                              <w:rPr>
                                <w:rFonts w:cs="Helvetica"/>
                                <w:color w:val="2B317F"/>
                                <w:sz w:val="16"/>
                                <w:szCs w:val="16"/>
                              </w:rPr>
                              <w:t xml:space="preserve"> The aim of this programme is to encourage arts</w:t>
                            </w:r>
                          </w:p>
                          <w:p w:rsidR="0050243A" w:rsidRDefault="0050243A" w:rsidP="0050243A">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organisations</w:t>
                            </w:r>
                            <w:proofErr w:type="gramEnd"/>
                            <w:r w:rsidRPr="00564141">
                              <w:rPr>
                                <w:rFonts w:cs="Helvetica"/>
                                <w:color w:val="2B317F"/>
                                <w:sz w:val="16"/>
                                <w:szCs w:val="16"/>
                              </w:rPr>
                              <w:t xml:space="preserve">, venues and producers to improve </w:t>
                            </w:r>
                            <w:r>
                              <w:rPr>
                                <w:rFonts w:cs="Helvetica"/>
                                <w:color w:val="2B317F"/>
                                <w:sz w:val="16"/>
                                <w:szCs w:val="16"/>
                              </w:rPr>
                              <w:t xml:space="preserve"> their </w:t>
                            </w:r>
                          </w:p>
                          <w:p w:rsidR="0050243A" w:rsidRPr="00445F3B" w:rsidRDefault="0050243A" w:rsidP="0050243A">
                            <w:pPr>
                              <w:widowControl w:val="0"/>
                              <w:autoSpaceDE w:val="0"/>
                              <w:autoSpaceDN w:val="0"/>
                              <w:adjustRightInd w:val="0"/>
                              <w:spacing w:line="264" w:lineRule="auto"/>
                              <w:rPr>
                                <w:rFonts w:cs="Helvetica"/>
                                <w:color w:val="000000" w:themeColor="text1"/>
                                <w:sz w:val="16"/>
                                <w:szCs w:val="16"/>
                              </w:rPr>
                            </w:pPr>
                            <w:proofErr w:type="gramStart"/>
                            <w:r w:rsidRPr="00564141">
                              <w:rPr>
                                <w:rFonts w:cs="Helvetica"/>
                                <w:color w:val="2B317F"/>
                                <w:sz w:val="16"/>
                                <w:szCs w:val="16"/>
                              </w:rPr>
                              <w:t>access</w:t>
                            </w:r>
                            <w:proofErr w:type="gramEnd"/>
                            <w:r w:rsidRPr="00564141">
                              <w:rPr>
                                <w:rFonts w:cs="Helvetica"/>
                                <w:color w:val="2B317F"/>
                                <w:sz w:val="16"/>
                                <w:szCs w:val="16"/>
                              </w:rPr>
                              <w:t xml:space="preserve"> to disabled audiences.</w:t>
                            </w:r>
                          </w:p>
                          <w:p w:rsidR="0050243A" w:rsidRDefault="0050243A" w:rsidP="0050243A">
                            <w:pPr>
                              <w:widowControl w:val="0"/>
                              <w:autoSpaceDE w:val="0"/>
                              <w:autoSpaceDN w:val="0"/>
                              <w:adjustRightInd w:val="0"/>
                              <w:spacing w:line="264" w:lineRule="auto"/>
                              <w:rPr>
                                <w:rFonts w:cs="Helvetica"/>
                                <w:color w:val="000000"/>
                                <w:sz w:val="16"/>
                                <w:szCs w:val="16"/>
                              </w:rPr>
                            </w:pPr>
                            <w:r w:rsidRPr="00445F3B">
                              <w:rPr>
                                <w:rFonts w:cs="Helvetica"/>
                                <w:color w:val="17365D"/>
                                <w:sz w:val="16"/>
                                <w:szCs w:val="16"/>
                              </w:rPr>
                              <w:t xml:space="preserve">Download </w:t>
                            </w:r>
                            <w:r w:rsidRPr="00445F3B">
                              <w:rPr>
                                <w:rFonts w:cs="Helvetica"/>
                                <w:i/>
                                <w:color w:val="17365D"/>
                                <w:sz w:val="16"/>
                                <w:szCs w:val="16"/>
                              </w:rPr>
                              <w:t xml:space="preserve">Arts </w:t>
                            </w:r>
                            <w:proofErr w:type="gramStart"/>
                            <w:r w:rsidRPr="00445F3B">
                              <w:rPr>
                                <w:rFonts w:cs="Helvetica"/>
                                <w:i/>
                                <w:color w:val="17365D"/>
                                <w:sz w:val="16"/>
                                <w:szCs w:val="16"/>
                              </w:rPr>
                              <w:t>For</w:t>
                            </w:r>
                            <w:proofErr w:type="gramEnd"/>
                            <w:r w:rsidRPr="00445F3B">
                              <w:rPr>
                                <w:rFonts w:cs="Helvetica"/>
                                <w:i/>
                                <w:color w:val="17365D"/>
                                <w:sz w:val="16"/>
                                <w:szCs w:val="16"/>
                              </w:rPr>
                              <w:t xml:space="preserve">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10" w:history="1">
                              <w:r w:rsidRPr="00445F3B">
                                <w:rPr>
                                  <w:rStyle w:val="Hyperlink"/>
                                  <w:rFonts w:cs="Helvetica"/>
                                  <w:sz w:val="16"/>
                                  <w:szCs w:val="16"/>
                                </w:rPr>
                                <w:t>artsaccess.org.nz</w:t>
                              </w:r>
                            </w:hyperlink>
                          </w:p>
                          <w:p w:rsidR="0050243A" w:rsidRPr="00445F3B" w:rsidRDefault="0050243A" w:rsidP="0050243A">
                            <w:pPr>
                              <w:widowControl w:val="0"/>
                              <w:autoSpaceDE w:val="0"/>
                              <w:autoSpaceDN w:val="0"/>
                              <w:adjustRightInd w:val="0"/>
                              <w:spacing w:line="264" w:lineRule="auto"/>
                              <w:rPr>
                                <w:rFonts w:cs="Helvetica"/>
                                <w:color w:val="000000"/>
                                <w:sz w:val="16"/>
                                <w:szCs w:val="18"/>
                              </w:rPr>
                            </w:pPr>
                            <w:proofErr w:type="gramStart"/>
                            <w:r w:rsidRPr="00445F3B">
                              <w:rPr>
                                <w:rFonts w:cs="Helvetica"/>
                                <w:color w:val="17365D"/>
                                <w:sz w:val="16"/>
                                <w:szCs w:val="16"/>
                              </w:rPr>
                              <w:t>or</w:t>
                            </w:r>
                            <w:proofErr w:type="gramEnd"/>
                            <w:r w:rsidRPr="00445F3B">
                              <w:rPr>
                                <w:rFonts w:cs="Helvetica"/>
                                <w:color w:val="17365D"/>
                                <w:sz w:val="16"/>
                                <w:szCs w:val="18"/>
                              </w:rPr>
                              <w:t xml:space="preserve"> call 04 802 4349</w:t>
                            </w:r>
                            <w:r>
                              <w:rPr>
                                <w:rFonts w:cs="Helvetica"/>
                                <w:color w:val="17365D"/>
                                <w:sz w:val="16"/>
                                <w:szCs w:val="18"/>
                              </w:rPr>
                              <w:t xml:space="preserve"> for a hard copy</w:t>
                            </w:r>
                            <w:r w:rsidRPr="00445F3B">
                              <w:rPr>
                                <w:rFonts w:cs="Helvetica"/>
                                <w:color w:val="17365D"/>
                                <w:sz w:val="16"/>
                                <w:szCs w:val="18"/>
                              </w:rPr>
                              <w:t>.</w:t>
                            </w:r>
                          </w:p>
                          <w:p w:rsidR="0094415C" w:rsidRPr="004473E3" w:rsidRDefault="0094415C" w:rsidP="0094415C">
                            <w:pPr>
                              <w:ind w:left="2160"/>
                              <w:rPr>
                                <w:szCs w:val="22"/>
                                <w:lang w:val="en-AU"/>
                              </w:rPr>
                            </w:pPr>
                            <w:r w:rsidRPr="00564141">
                              <w:rPr>
                                <w:szCs w:val="22"/>
                                <w:lang w:val="en-AU"/>
                              </w:rPr>
                              <w:t>For</w:t>
                            </w:r>
                            <w:r w:rsidRPr="004473E3">
                              <w:rPr>
                                <w:szCs w:val="22"/>
                                <w:lang w:val="en-AU"/>
                              </w:rPr>
                              <w:t xml:space="preserve">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94415C" w:rsidRPr="004965A4" w:rsidRDefault="0094415C" w:rsidP="0094415C">
                            <w:pPr>
                              <w:widowControl w:val="0"/>
                              <w:autoSpaceDE w:val="0"/>
                              <w:autoSpaceDN w:val="0"/>
                              <w:adjustRightInd w:val="0"/>
                              <w:spacing w:line="264" w:lineRule="auto"/>
                              <w:rPr>
                                <w:rFonts w:ascii="Helvetica" w:hAnsi="Helvetica" w:cs="Helvetica"/>
                                <w:color w:val="000000"/>
                                <w:sz w:val="16"/>
                                <w:szCs w:val="18"/>
                              </w:rPr>
                            </w:pPr>
                          </w:p>
                          <w:p w:rsidR="0094415C" w:rsidRPr="004473E3" w:rsidRDefault="0094415C" w:rsidP="0094415C">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94415C" w:rsidRDefault="0094415C" w:rsidP="0094415C">
                            <w:pPr>
                              <w:widowControl w:val="0"/>
                              <w:autoSpaceDE w:val="0"/>
                              <w:autoSpaceDN w:val="0"/>
                              <w:adjustRightInd w:val="0"/>
                              <w:spacing w:line="264" w:lineRule="auto"/>
                              <w:rPr>
                                <w:rFonts w:ascii="Helvetica" w:hAnsi="Helvetica" w:cs="Helvetica"/>
                                <w:color w:val="2B317F"/>
                                <w:sz w:val="16"/>
                                <w:szCs w:val="18"/>
                              </w:rPr>
                            </w:pPr>
                          </w:p>
                          <w:p w:rsidR="0094415C" w:rsidRPr="004473E3" w:rsidRDefault="0094415C" w:rsidP="0094415C">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94415C" w:rsidRPr="00041F65" w:rsidRDefault="0094415C" w:rsidP="0094415C">
                            <w:pPr>
                              <w:widowControl w:val="0"/>
                              <w:autoSpaceDE w:val="0"/>
                              <w:autoSpaceDN w:val="0"/>
                              <w:adjustRightInd w:val="0"/>
                              <w:spacing w:line="264" w:lineRule="auto"/>
                              <w:rPr>
                                <w:rFonts w:ascii="Helvetica" w:hAnsi="Helvetica" w:cs="Helvetica"/>
                                <w:color w:val="2B317F"/>
                                <w:sz w:val="16"/>
                                <w:szCs w:val="18"/>
                              </w:rPr>
                            </w:pPr>
                          </w:p>
                          <w:p w:rsidR="0094415C" w:rsidRDefault="0094415C" w:rsidP="0094415C"/>
                        </w:txbxContent>
                      </wps:txbx>
                      <wps:bodyPr rot="0" vert="horz" wrap="square" lIns="18000" tIns="91440" rIns="18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46.8pt;margin-top:174pt;width:90.0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" filled="f" stroked="f">
                <v:textbox inset=".5mm,7.2pt,.5mm,7.2pt">
                  <w:txbxContent>
                    <w:p w:rsidR="0050243A" w:rsidRPr="00564141" w:rsidRDefault="0050243A" w:rsidP="0050243A">
                      <w:pPr>
                        <w:widowControl w:val="0"/>
                        <w:autoSpaceDE w:val="0"/>
                        <w:autoSpaceDN w:val="0"/>
                        <w:adjustRightInd w:val="0"/>
                        <w:spacing w:line="264" w:lineRule="auto"/>
                        <w:rPr>
                          <w:rFonts w:cs="Helvetica"/>
                          <w:color w:val="2B317F"/>
                          <w:sz w:val="16"/>
                          <w:szCs w:val="16"/>
                        </w:rPr>
                      </w:pPr>
                      <w:r w:rsidRPr="00DA3A11">
                        <w:rPr>
                          <w:rFonts w:cs="Helvetica"/>
                          <w:i/>
                          <w:color w:val="2B317F"/>
                          <w:sz w:val="16"/>
                          <w:szCs w:val="16"/>
                        </w:rPr>
                        <w:t xml:space="preserve">Arts </w:t>
                      </w:r>
                      <w:proofErr w:type="gramStart"/>
                      <w:r w:rsidRPr="00DA3A11">
                        <w:rPr>
                          <w:rFonts w:cs="Helvetica"/>
                          <w:i/>
                          <w:color w:val="2B317F"/>
                          <w:sz w:val="16"/>
                          <w:szCs w:val="16"/>
                        </w:rPr>
                        <w:t>For</w:t>
                      </w:r>
                      <w:proofErr w:type="gramEnd"/>
                      <w:r w:rsidRPr="00DA3A11">
                        <w:rPr>
                          <w:rFonts w:cs="Helvetica"/>
                          <w:i/>
                          <w:color w:val="2B317F"/>
                          <w:sz w:val="16"/>
                          <w:szCs w:val="16"/>
                        </w:rPr>
                        <w:t xml:space="preserve"> All</w:t>
                      </w:r>
                      <w:r>
                        <w:rPr>
                          <w:rFonts w:cs="Helvetica"/>
                          <w:color w:val="2B317F"/>
                          <w:sz w:val="16"/>
                          <w:szCs w:val="16"/>
                        </w:rPr>
                        <w:t xml:space="preserve"> </w:t>
                      </w:r>
                      <w:r w:rsidRPr="00564141">
                        <w:rPr>
                          <w:rFonts w:cs="Helvetica"/>
                          <w:color w:val="2B317F"/>
                          <w:sz w:val="16"/>
                          <w:szCs w:val="16"/>
                        </w:rPr>
                        <w:t>is an Arts Access</w:t>
                      </w:r>
                    </w:p>
                    <w:p w:rsidR="0050243A" w:rsidRPr="00564141" w:rsidRDefault="0050243A" w:rsidP="0050243A">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proofErr w:type="gramEnd"/>
                      <w:r w:rsidRPr="00564141">
                        <w:rPr>
                          <w:rFonts w:cs="Helvetica"/>
                          <w:color w:val="2B317F"/>
                          <w:sz w:val="16"/>
                          <w:szCs w:val="16"/>
                        </w:rPr>
                        <w:t xml:space="preserve"> The aim of this programme is to encourage arts</w:t>
                      </w:r>
                    </w:p>
                    <w:p w:rsidR="0050243A" w:rsidRDefault="0050243A" w:rsidP="0050243A">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organisations</w:t>
                      </w:r>
                      <w:proofErr w:type="gramEnd"/>
                      <w:r w:rsidRPr="00564141">
                        <w:rPr>
                          <w:rFonts w:cs="Helvetica"/>
                          <w:color w:val="2B317F"/>
                          <w:sz w:val="16"/>
                          <w:szCs w:val="16"/>
                        </w:rPr>
                        <w:t xml:space="preserve">, venues and producers to improve </w:t>
                      </w:r>
                      <w:r>
                        <w:rPr>
                          <w:rFonts w:cs="Helvetica"/>
                          <w:color w:val="2B317F"/>
                          <w:sz w:val="16"/>
                          <w:szCs w:val="16"/>
                        </w:rPr>
                        <w:t xml:space="preserve"> their </w:t>
                      </w:r>
                    </w:p>
                    <w:p w:rsidR="0050243A" w:rsidRPr="00445F3B" w:rsidRDefault="0050243A" w:rsidP="0050243A">
                      <w:pPr>
                        <w:widowControl w:val="0"/>
                        <w:autoSpaceDE w:val="0"/>
                        <w:autoSpaceDN w:val="0"/>
                        <w:adjustRightInd w:val="0"/>
                        <w:spacing w:line="264" w:lineRule="auto"/>
                        <w:rPr>
                          <w:rFonts w:cs="Helvetica"/>
                          <w:color w:val="000000" w:themeColor="text1"/>
                          <w:sz w:val="16"/>
                          <w:szCs w:val="16"/>
                        </w:rPr>
                      </w:pPr>
                      <w:proofErr w:type="gramStart"/>
                      <w:r w:rsidRPr="00564141">
                        <w:rPr>
                          <w:rFonts w:cs="Helvetica"/>
                          <w:color w:val="2B317F"/>
                          <w:sz w:val="16"/>
                          <w:szCs w:val="16"/>
                        </w:rPr>
                        <w:t>access</w:t>
                      </w:r>
                      <w:proofErr w:type="gramEnd"/>
                      <w:r w:rsidRPr="00564141">
                        <w:rPr>
                          <w:rFonts w:cs="Helvetica"/>
                          <w:color w:val="2B317F"/>
                          <w:sz w:val="16"/>
                          <w:szCs w:val="16"/>
                        </w:rPr>
                        <w:t xml:space="preserve"> to disabled audiences.</w:t>
                      </w:r>
                    </w:p>
                    <w:p w:rsidR="0050243A" w:rsidRDefault="0050243A" w:rsidP="0050243A">
                      <w:pPr>
                        <w:widowControl w:val="0"/>
                        <w:autoSpaceDE w:val="0"/>
                        <w:autoSpaceDN w:val="0"/>
                        <w:adjustRightInd w:val="0"/>
                        <w:spacing w:line="264" w:lineRule="auto"/>
                        <w:rPr>
                          <w:rFonts w:cs="Helvetica"/>
                          <w:color w:val="000000"/>
                          <w:sz w:val="16"/>
                          <w:szCs w:val="16"/>
                        </w:rPr>
                      </w:pPr>
                      <w:r w:rsidRPr="00445F3B">
                        <w:rPr>
                          <w:rFonts w:cs="Helvetica"/>
                          <w:color w:val="17365D"/>
                          <w:sz w:val="16"/>
                          <w:szCs w:val="16"/>
                        </w:rPr>
                        <w:t xml:space="preserve">Download </w:t>
                      </w:r>
                      <w:r w:rsidRPr="00445F3B">
                        <w:rPr>
                          <w:rFonts w:cs="Helvetica"/>
                          <w:i/>
                          <w:color w:val="17365D"/>
                          <w:sz w:val="16"/>
                          <w:szCs w:val="16"/>
                        </w:rPr>
                        <w:t xml:space="preserve">Arts </w:t>
                      </w:r>
                      <w:proofErr w:type="gramStart"/>
                      <w:r w:rsidRPr="00445F3B">
                        <w:rPr>
                          <w:rFonts w:cs="Helvetica"/>
                          <w:i/>
                          <w:color w:val="17365D"/>
                          <w:sz w:val="16"/>
                          <w:szCs w:val="16"/>
                        </w:rPr>
                        <w:t>For</w:t>
                      </w:r>
                      <w:proofErr w:type="gramEnd"/>
                      <w:r w:rsidRPr="00445F3B">
                        <w:rPr>
                          <w:rFonts w:cs="Helvetica"/>
                          <w:i/>
                          <w:color w:val="17365D"/>
                          <w:sz w:val="16"/>
                          <w:szCs w:val="16"/>
                        </w:rPr>
                        <w:t xml:space="preserve">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11" w:history="1">
                        <w:r w:rsidRPr="00445F3B">
                          <w:rPr>
                            <w:rStyle w:val="Hyperlink"/>
                            <w:rFonts w:cs="Helvetica"/>
                            <w:sz w:val="16"/>
                            <w:szCs w:val="16"/>
                          </w:rPr>
                          <w:t>artsaccess.org.nz</w:t>
                        </w:r>
                      </w:hyperlink>
                    </w:p>
                    <w:p w:rsidR="0050243A" w:rsidRPr="00445F3B" w:rsidRDefault="0050243A" w:rsidP="0050243A">
                      <w:pPr>
                        <w:widowControl w:val="0"/>
                        <w:autoSpaceDE w:val="0"/>
                        <w:autoSpaceDN w:val="0"/>
                        <w:adjustRightInd w:val="0"/>
                        <w:spacing w:line="264" w:lineRule="auto"/>
                        <w:rPr>
                          <w:rFonts w:cs="Helvetica"/>
                          <w:color w:val="000000"/>
                          <w:sz w:val="16"/>
                          <w:szCs w:val="18"/>
                        </w:rPr>
                      </w:pPr>
                      <w:proofErr w:type="gramStart"/>
                      <w:r w:rsidRPr="00445F3B">
                        <w:rPr>
                          <w:rFonts w:cs="Helvetica"/>
                          <w:color w:val="17365D"/>
                          <w:sz w:val="16"/>
                          <w:szCs w:val="16"/>
                        </w:rPr>
                        <w:t>or</w:t>
                      </w:r>
                      <w:proofErr w:type="gramEnd"/>
                      <w:r w:rsidRPr="00445F3B">
                        <w:rPr>
                          <w:rFonts w:cs="Helvetica"/>
                          <w:color w:val="17365D"/>
                          <w:sz w:val="16"/>
                          <w:szCs w:val="18"/>
                        </w:rPr>
                        <w:t xml:space="preserve"> call 04 802 4349</w:t>
                      </w:r>
                      <w:r>
                        <w:rPr>
                          <w:rFonts w:cs="Helvetica"/>
                          <w:color w:val="17365D"/>
                          <w:sz w:val="16"/>
                          <w:szCs w:val="18"/>
                        </w:rPr>
                        <w:t xml:space="preserve"> for a hard copy</w:t>
                      </w:r>
                      <w:r w:rsidRPr="00445F3B">
                        <w:rPr>
                          <w:rFonts w:cs="Helvetica"/>
                          <w:color w:val="17365D"/>
                          <w:sz w:val="16"/>
                          <w:szCs w:val="18"/>
                        </w:rPr>
                        <w:t>.</w:t>
                      </w:r>
                    </w:p>
                    <w:p w:rsidR="0094415C" w:rsidRPr="004473E3" w:rsidRDefault="0094415C" w:rsidP="0094415C">
                      <w:pPr>
                        <w:ind w:left="2160"/>
                        <w:rPr>
                          <w:szCs w:val="22"/>
                          <w:lang w:val="en-AU"/>
                        </w:rPr>
                      </w:pPr>
                      <w:r w:rsidRPr="00564141">
                        <w:rPr>
                          <w:szCs w:val="22"/>
                          <w:lang w:val="en-AU"/>
                        </w:rPr>
                        <w:t>For</w:t>
                      </w:r>
                      <w:r w:rsidRPr="004473E3">
                        <w:rPr>
                          <w:szCs w:val="22"/>
                          <w:lang w:val="en-AU"/>
                        </w:rPr>
                        <w:t xml:space="preserve">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94415C" w:rsidRPr="004965A4" w:rsidRDefault="0094415C" w:rsidP="0094415C">
                      <w:pPr>
                        <w:widowControl w:val="0"/>
                        <w:autoSpaceDE w:val="0"/>
                        <w:autoSpaceDN w:val="0"/>
                        <w:adjustRightInd w:val="0"/>
                        <w:spacing w:line="264" w:lineRule="auto"/>
                        <w:rPr>
                          <w:rFonts w:ascii="Helvetica" w:hAnsi="Helvetica" w:cs="Helvetica"/>
                          <w:color w:val="000000"/>
                          <w:sz w:val="16"/>
                          <w:szCs w:val="18"/>
                        </w:rPr>
                      </w:pPr>
                    </w:p>
                    <w:p w:rsidR="0094415C" w:rsidRPr="004473E3" w:rsidRDefault="0094415C" w:rsidP="0094415C">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94415C" w:rsidRDefault="0094415C" w:rsidP="0094415C">
                      <w:pPr>
                        <w:widowControl w:val="0"/>
                        <w:autoSpaceDE w:val="0"/>
                        <w:autoSpaceDN w:val="0"/>
                        <w:adjustRightInd w:val="0"/>
                        <w:spacing w:line="264" w:lineRule="auto"/>
                        <w:rPr>
                          <w:rFonts w:ascii="Helvetica" w:hAnsi="Helvetica" w:cs="Helvetica"/>
                          <w:color w:val="2B317F"/>
                          <w:sz w:val="16"/>
                          <w:szCs w:val="18"/>
                        </w:rPr>
                      </w:pPr>
                    </w:p>
                    <w:p w:rsidR="0094415C" w:rsidRPr="004473E3" w:rsidRDefault="0094415C" w:rsidP="0094415C">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94415C" w:rsidRPr="00041F65" w:rsidRDefault="0094415C" w:rsidP="0094415C">
                      <w:pPr>
                        <w:widowControl w:val="0"/>
                        <w:autoSpaceDE w:val="0"/>
                        <w:autoSpaceDN w:val="0"/>
                        <w:adjustRightInd w:val="0"/>
                        <w:spacing w:line="264" w:lineRule="auto"/>
                        <w:rPr>
                          <w:rFonts w:ascii="Helvetica" w:hAnsi="Helvetica" w:cs="Helvetica"/>
                          <w:color w:val="2B317F"/>
                          <w:sz w:val="16"/>
                          <w:szCs w:val="18"/>
                        </w:rPr>
                      </w:pPr>
                    </w:p>
                    <w:p w:rsidR="0094415C" w:rsidRDefault="0094415C" w:rsidP="0094415C"/>
                  </w:txbxContent>
                </v:textbox>
                <w10:wrap type="tight" anchory="page"/>
              </v:shape>
            </w:pict>
          </mc:Fallback>
        </mc:AlternateContent>
      </w:r>
      <w:r w:rsidR="00210533" w:rsidRPr="00654894">
        <w:t>October 2011</w:t>
      </w:r>
    </w:p>
    <w:p w:rsidR="00210533" w:rsidRPr="00654894" w:rsidRDefault="00210533" w:rsidP="00210533">
      <w:pPr>
        <w:tabs>
          <w:tab w:val="left" w:pos="8100"/>
        </w:tabs>
        <w:rPr>
          <w:rFonts w:cs="Century Gothic"/>
          <w:sz w:val="22"/>
          <w:szCs w:val="22"/>
        </w:rPr>
      </w:pPr>
      <w:r w:rsidRPr="00654894">
        <w:rPr>
          <w:rFonts w:cs="Century Gothic"/>
          <w:sz w:val="22"/>
          <w:szCs w:val="22"/>
        </w:rPr>
        <w:t>New Plymouth’s</w:t>
      </w:r>
      <w:r w:rsidRPr="00654894">
        <w:rPr>
          <w:rFonts w:cs="Century Gothic"/>
          <w:b/>
          <w:sz w:val="22"/>
          <w:szCs w:val="22"/>
        </w:rPr>
        <w:t xml:space="preserve"> </w:t>
      </w:r>
      <w:proofErr w:type="spellStart"/>
      <w:r w:rsidRPr="00654894">
        <w:rPr>
          <w:rFonts w:cs="Century Gothic"/>
          <w:sz w:val="22"/>
          <w:szCs w:val="22"/>
        </w:rPr>
        <w:t>Govett</w:t>
      </w:r>
      <w:proofErr w:type="spellEnd"/>
      <w:r w:rsidRPr="00654894">
        <w:rPr>
          <w:rFonts w:cs="Century Gothic"/>
          <w:sz w:val="22"/>
          <w:szCs w:val="22"/>
        </w:rPr>
        <w:t xml:space="preserve">-Brewster Art Gallery is the inaugural recipient of the </w:t>
      </w:r>
      <w:r w:rsidRPr="00654894">
        <w:rPr>
          <w:sz w:val="22"/>
          <w:szCs w:val="22"/>
        </w:rPr>
        <w:t xml:space="preserve">Big ‘A’ Creative New Zealand Arts For All Award. The </w:t>
      </w:r>
      <w:proofErr w:type="spellStart"/>
      <w:r w:rsidRPr="00654894">
        <w:rPr>
          <w:rFonts w:cs="Century Gothic"/>
          <w:sz w:val="22"/>
          <w:szCs w:val="22"/>
        </w:rPr>
        <w:t>Govett</w:t>
      </w:r>
      <w:proofErr w:type="spellEnd"/>
      <w:r w:rsidRPr="00654894">
        <w:rPr>
          <w:rFonts w:cs="Century Gothic"/>
          <w:sz w:val="22"/>
          <w:szCs w:val="22"/>
        </w:rPr>
        <w:t xml:space="preserve">-Brewster Communications and Experience Manager, Felicity Connell, talks to Arts Access Aotearoa about the gallery’s commitment to improving access for all. </w:t>
      </w:r>
    </w:p>
    <w:p w:rsidR="00210533" w:rsidRPr="0094415C" w:rsidRDefault="00210533" w:rsidP="00210533">
      <w:pPr>
        <w:pStyle w:val="Heading2"/>
        <w:rPr>
          <w:color w:val="17365D" w:themeColor="text2" w:themeShade="BF"/>
          <w:sz w:val="28"/>
        </w:rPr>
      </w:pPr>
      <w:r w:rsidRPr="0050243A">
        <w:rPr>
          <w:color w:val="1F497D" w:themeColor="text2"/>
          <w:sz w:val="28"/>
        </w:rPr>
        <w:t xml:space="preserve">1. Background: about the </w:t>
      </w:r>
      <w:proofErr w:type="spellStart"/>
      <w:r w:rsidRPr="0050243A">
        <w:rPr>
          <w:color w:val="1F497D" w:themeColor="text2"/>
          <w:sz w:val="28"/>
        </w:rPr>
        <w:t>Govett</w:t>
      </w:r>
      <w:proofErr w:type="spellEnd"/>
      <w:r w:rsidRPr="0050243A">
        <w:rPr>
          <w:color w:val="1F497D" w:themeColor="text2"/>
          <w:sz w:val="28"/>
        </w:rPr>
        <w:t>-Brewster Art Gallery</w:t>
      </w:r>
    </w:p>
    <w:p w:rsidR="00210533" w:rsidRPr="00210533" w:rsidRDefault="00210533" w:rsidP="00210533">
      <w:pPr>
        <w:pStyle w:val="NormalWeb"/>
        <w:rPr>
          <w:rStyle w:val="large2"/>
          <w:rFonts w:ascii="Century Gothic" w:hAnsi="Century Gothic" w:cs="Helvetica"/>
          <w:b w:val="0"/>
          <w:color w:val="auto"/>
          <w:sz w:val="22"/>
          <w:szCs w:val="22"/>
        </w:rPr>
      </w:pPr>
      <w:r w:rsidRPr="00210533">
        <w:rPr>
          <w:rStyle w:val="large2"/>
          <w:rFonts w:ascii="Century Gothic" w:hAnsi="Century Gothic" w:cs="Helvetica"/>
          <w:b w:val="0"/>
          <w:color w:val="auto"/>
          <w:sz w:val="22"/>
          <w:szCs w:val="22"/>
        </w:rPr>
        <w:t xml:space="preserve">Based in New Plymouth, </w:t>
      </w:r>
      <w:proofErr w:type="spellStart"/>
      <w:smartTag w:uri="urn:schemas-microsoft-com:office:smarttags" w:element="PlaceName">
        <w:r w:rsidRPr="00210533">
          <w:rPr>
            <w:rStyle w:val="large2"/>
            <w:rFonts w:ascii="Century Gothic" w:hAnsi="Century Gothic" w:cs="Helvetica"/>
            <w:b w:val="0"/>
            <w:color w:val="auto"/>
            <w:sz w:val="22"/>
            <w:szCs w:val="22"/>
          </w:rPr>
          <w:t>Govett</w:t>
        </w:r>
        <w:proofErr w:type="spellEnd"/>
        <w:r w:rsidRPr="00210533">
          <w:rPr>
            <w:rStyle w:val="large2"/>
            <w:rFonts w:ascii="Century Gothic" w:hAnsi="Century Gothic" w:cs="Helvetica"/>
            <w:b w:val="0"/>
            <w:color w:val="auto"/>
            <w:sz w:val="22"/>
            <w:szCs w:val="22"/>
          </w:rPr>
          <w:t>-Brewster</w:t>
        </w:r>
      </w:smartTag>
      <w:r w:rsidRPr="00210533">
        <w:rPr>
          <w:rStyle w:val="large2"/>
          <w:rFonts w:ascii="Century Gothic" w:hAnsi="Century Gothic" w:cs="Helvetica"/>
          <w:b w:val="0"/>
          <w:color w:val="auto"/>
          <w:sz w:val="22"/>
          <w:szCs w:val="22"/>
        </w:rPr>
        <w:t xml:space="preserve"> </w:t>
      </w:r>
      <w:smartTag w:uri="urn:schemas-microsoft-com:office:smarttags" w:element="PlaceName">
        <w:r w:rsidRPr="00210533">
          <w:rPr>
            <w:rStyle w:val="large2"/>
            <w:rFonts w:ascii="Century Gothic" w:hAnsi="Century Gothic" w:cs="Helvetica"/>
            <w:b w:val="0"/>
            <w:color w:val="auto"/>
            <w:sz w:val="22"/>
            <w:szCs w:val="22"/>
          </w:rPr>
          <w:t>Art</w:t>
        </w:r>
      </w:smartTag>
      <w:r w:rsidRPr="00210533">
        <w:rPr>
          <w:rStyle w:val="large2"/>
          <w:rFonts w:ascii="Century Gothic" w:hAnsi="Century Gothic" w:cs="Helvetica"/>
          <w:b w:val="0"/>
          <w:color w:val="auto"/>
          <w:sz w:val="22"/>
          <w:szCs w:val="22"/>
        </w:rPr>
        <w:t xml:space="preserve"> </w:t>
      </w:r>
      <w:smartTag w:uri="urn:schemas-microsoft-com:office:smarttags" w:element="PlaceName">
        <w:r w:rsidRPr="00210533">
          <w:rPr>
            <w:rStyle w:val="large2"/>
            <w:rFonts w:ascii="Century Gothic" w:hAnsi="Century Gothic" w:cs="Helvetica"/>
            <w:b w:val="0"/>
            <w:color w:val="auto"/>
            <w:sz w:val="22"/>
            <w:szCs w:val="22"/>
          </w:rPr>
          <w:t>Gallery</w:t>
        </w:r>
      </w:smartTag>
      <w:r w:rsidRPr="00210533">
        <w:rPr>
          <w:rStyle w:val="large2"/>
          <w:rFonts w:ascii="Century Gothic" w:hAnsi="Century Gothic" w:cs="Helvetica"/>
          <w:b w:val="0"/>
          <w:color w:val="auto"/>
          <w:sz w:val="22"/>
          <w:szCs w:val="22"/>
        </w:rPr>
        <w:t xml:space="preserve"> is regarded as one of </w:t>
      </w:r>
      <w:smartTag w:uri="urn:schemas-microsoft-com:office:smarttags" w:element="country-region">
        <w:smartTag w:uri="urn:schemas-microsoft-com:office:smarttags" w:element="place">
          <w:r w:rsidRPr="00210533">
            <w:rPr>
              <w:rStyle w:val="large2"/>
              <w:rFonts w:ascii="Century Gothic" w:hAnsi="Century Gothic" w:cs="Helvetica"/>
              <w:b w:val="0"/>
              <w:color w:val="auto"/>
              <w:sz w:val="22"/>
              <w:szCs w:val="22"/>
            </w:rPr>
            <w:t>New Zealand</w:t>
          </w:r>
        </w:smartTag>
      </w:smartTag>
      <w:r w:rsidRPr="00210533">
        <w:rPr>
          <w:rStyle w:val="large2"/>
          <w:rFonts w:ascii="Century Gothic" w:hAnsi="Century Gothic" w:cs="Helvetica"/>
          <w:b w:val="0"/>
          <w:color w:val="auto"/>
          <w:sz w:val="22"/>
          <w:szCs w:val="22"/>
        </w:rPr>
        <w:t xml:space="preserve">’s most courageous contemporary art galleries. </w:t>
      </w:r>
    </w:p>
    <w:p w:rsidR="00210533" w:rsidRPr="00210533" w:rsidRDefault="0094415C" w:rsidP="00210533">
      <w:pPr>
        <w:pStyle w:val="NormalWeb"/>
        <w:rPr>
          <w:rFonts w:ascii="Century Gothic" w:hAnsi="Century Gothic" w:cs="Helvetica"/>
          <w:sz w:val="22"/>
          <w:szCs w:val="22"/>
        </w:rPr>
      </w:pPr>
      <w:r>
        <w:rPr>
          <w:noProof/>
          <w:lang w:val="en-NZ" w:eastAsia="en-NZ"/>
        </w:rPr>
        <w:drawing>
          <wp:anchor distT="0" distB="0" distL="114300" distR="114300" simplePos="0" relativeHeight="251662336" behindDoc="0" locked="0" layoutInCell="1" allowOverlap="1">
            <wp:simplePos x="0" y="0"/>
            <wp:positionH relativeFrom="column">
              <wp:posOffset>5670550</wp:posOffset>
            </wp:positionH>
            <wp:positionV relativeFrom="page">
              <wp:posOffset>4882515</wp:posOffset>
            </wp:positionV>
            <wp:extent cx="1123950" cy="292100"/>
            <wp:effectExtent l="0" t="0" r="0" b="0"/>
            <wp:wrapNone/>
            <wp:docPr id="7" name="Picture 3"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 For All Word-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0533" w:rsidRPr="00210533">
        <w:rPr>
          <w:rStyle w:val="large2"/>
          <w:rFonts w:ascii="Century Gothic" w:hAnsi="Century Gothic" w:cs="Helvetica"/>
          <w:b w:val="0"/>
          <w:color w:val="auto"/>
          <w:sz w:val="22"/>
          <w:szCs w:val="22"/>
        </w:rPr>
        <w:t xml:space="preserve">The life and spirit of the </w:t>
      </w:r>
      <w:proofErr w:type="spellStart"/>
      <w:r w:rsidR="00210533" w:rsidRPr="00210533">
        <w:rPr>
          <w:rStyle w:val="large2"/>
          <w:rFonts w:ascii="Century Gothic" w:hAnsi="Century Gothic" w:cs="Helvetica"/>
          <w:b w:val="0"/>
          <w:color w:val="auto"/>
          <w:sz w:val="22"/>
          <w:szCs w:val="22"/>
        </w:rPr>
        <w:t>Govett</w:t>
      </w:r>
      <w:proofErr w:type="spellEnd"/>
      <w:r w:rsidR="00210533" w:rsidRPr="00210533">
        <w:rPr>
          <w:rStyle w:val="large2"/>
          <w:rFonts w:ascii="Century Gothic" w:hAnsi="Century Gothic" w:cs="Helvetica"/>
          <w:b w:val="0"/>
          <w:color w:val="auto"/>
          <w:sz w:val="22"/>
          <w:szCs w:val="22"/>
        </w:rPr>
        <w:t xml:space="preserve">-Brewster was determined by the vision of founding patron Monica Brewster (nee </w:t>
      </w:r>
      <w:proofErr w:type="spellStart"/>
      <w:r w:rsidR="00210533" w:rsidRPr="00210533">
        <w:rPr>
          <w:rStyle w:val="large2"/>
          <w:rFonts w:ascii="Century Gothic" w:hAnsi="Century Gothic" w:cs="Helvetica"/>
          <w:b w:val="0"/>
          <w:color w:val="auto"/>
          <w:sz w:val="22"/>
          <w:szCs w:val="22"/>
        </w:rPr>
        <w:t>Govett</w:t>
      </w:r>
      <w:proofErr w:type="spellEnd"/>
      <w:r w:rsidR="00210533" w:rsidRPr="00210533">
        <w:rPr>
          <w:rStyle w:val="large2"/>
          <w:rFonts w:ascii="Century Gothic" w:hAnsi="Century Gothic" w:cs="Helvetica"/>
          <w:b w:val="0"/>
          <w:color w:val="auto"/>
          <w:sz w:val="22"/>
          <w:szCs w:val="22"/>
        </w:rPr>
        <w:t>). Monica envisaged a contemporary art museum of international standing that would offer New Plymouth a window to the world. In 1962, she real</w:t>
      </w:r>
      <w:r w:rsidR="00210533" w:rsidRPr="00210533">
        <w:rPr>
          <w:rFonts w:ascii="Century Gothic" w:hAnsi="Century Gothic" w:cs="Helvetica"/>
          <w:sz w:val="22"/>
          <w:szCs w:val="22"/>
        </w:rPr>
        <w:t xml:space="preserve">ised her dream through a generous gift and a subsequent bequest to the city that established the </w:t>
      </w:r>
      <w:proofErr w:type="spellStart"/>
      <w:smartTag w:uri="urn:schemas-microsoft-com:office:smarttags" w:element="place">
        <w:smartTag w:uri="urn:schemas-microsoft-com:office:smarttags" w:element="PlaceName">
          <w:r w:rsidR="00210533" w:rsidRPr="00210533">
            <w:rPr>
              <w:rFonts w:ascii="Century Gothic" w:hAnsi="Century Gothic" w:cs="Helvetica"/>
              <w:sz w:val="22"/>
              <w:szCs w:val="22"/>
            </w:rPr>
            <w:t>Govett</w:t>
          </w:r>
          <w:proofErr w:type="spellEnd"/>
          <w:r w:rsidR="00210533" w:rsidRPr="00210533">
            <w:rPr>
              <w:rFonts w:ascii="Century Gothic" w:hAnsi="Century Gothic" w:cs="Helvetica"/>
              <w:sz w:val="22"/>
              <w:szCs w:val="22"/>
            </w:rPr>
            <w:t>-Brewster</w:t>
          </w:r>
        </w:smartTag>
        <w:r w:rsidR="00210533" w:rsidRPr="00210533">
          <w:rPr>
            <w:rFonts w:ascii="Century Gothic" w:hAnsi="Century Gothic" w:cs="Helvetica"/>
            <w:sz w:val="22"/>
            <w:szCs w:val="22"/>
          </w:rPr>
          <w:t xml:space="preserve"> </w:t>
        </w:r>
        <w:smartTag w:uri="urn:schemas-microsoft-com:office:smarttags" w:element="PlaceName">
          <w:r w:rsidR="00210533" w:rsidRPr="00210533">
            <w:rPr>
              <w:rFonts w:ascii="Century Gothic" w:hAnsi="Century Gothic" w:cs="Helvetica"/>
              <w:sz w:val="22"/>
              <w:szCs w:val="22"/>
            </w:rPr>
            <w:t>Art</w:t>
          </w:r>
        </w:smartTag>
        <w:r w:rsidR="00210533" w:rsidRPr="00210533">
          <w:rPr>
            <w:rFonts w:ascii="Century Gothic" w:hAnsi="Century Gothic" w:cs="Helvetica"/>
            <w:sz w:val="22"/>
            <w:szCs w:val="22"/>
          </w:rPr>
          <w:t xml:space="preserve"> </w:t>
        </w:r>
        <w:smartTag w:uri="urn:schemas-microsoft-com:office:smarttags" w:element="PlaceName">
          <w:r w:rsidR="00210533" w:rsidRPr="00210533">
            <w:rPr>
              <w:rFonts w:ascii="Century Gothic" w:hAnsi="Century Gothic" w:cs="Helvetica"/>
              <w:sz w:val="22"/>
              <w:szCs w:val="22"/>
            </w:rPr>
            <w:t>Gallery</w:t>
          </w:r>
        </w:smartTag>
      </w:smartTag>
      <w:r w:rsidR="00210533" w:rsidRPr="00210533">
        <w:rPr>
          <w:rFonts w:ascii="Century Gothic" w:hAnsi="Century Gothic" w:cs="Helvetica"/>
          <w:sz w:val="22"/>
          <w:szCs w:val="22"/>
        </w:rPr>
        <w:t>, its policy and collection.</w:t>
      </w:r>
    </w:p>
    <w:p w:rsidR="00210533" w:rsidRPr="00210533" w:rsidRDefault="00210533" w:rsidP="00210533">
      <w:pPr>
        <w:rPr>
          <w:sz w:val="22"/>
          <w:szCs w:val="22"/>
        </w:rPr>
      </w:pPr>
      <w:r w:rsidRPr="00210533">
        <w:rPr>
          <w:sz w:val="22"/>
          <w:szCs w:val="22"/>
          <w:lang w:eastAsia="en-US"/>
        </w:rPr>
        <w:t>Described as a “futurist”, Monica believed i</w:t>
      </w:r>
      <w:bookmarkStart w:id="0" w:name="_GoBack"/>
      <w:bookmarkEnd w:id="0"/>
      <w:r w:rsidRPr="00210533">
        <w:rPr>
          <w:sz w:val="22"/>
          <w:szCs w:val="22"/>
          <w:lang w:eastAsia="en-US"/>
        </w:rPr>
        <w:t>n openness and individuality, choice and freedom of expression. T</w:t>
      </w:r>
      <w:r w:rsidRPr="00210533">
        <w:rPr>
          <w:rStyle w:val="large2"/>
          <w:rFonts w:cs="Helvetica"/>
          <w:b w:val="0"/>
          <w:color w:val="auto"/>
          <w:sz w:val="22"/>
          <w:szCs w:val="22"/>
        </w:rPr>
        <w:t xml:space="preserve">he </w:t>
      </w:r>
      <w:proofErr w:type="spellStart"/>
      <w:r w:rsidRPr="00210533">
        <w:rPr>
          <w:rStyle w:val="large2"/>
          <w:rFonts w:cs="Helvetica"/>
          <w:b w:val="0"/>
          <w:color w:val="auto"/>
          <w:sz w:val="22"/>
          <w:szCs w:val="22"/>
        </w:rPr>
        <w:t>Govett</w:t>
      </w:r>
      <w:proofErr w:type="spellEnd"/>
      <w:r w:rsidRPr="00210533">
        <w:rPr>
          <w:rStyle w:val="large2"/>
          <w:rFonts w:cs="Helvetica"/>
          <w:b w:val="0"/>
          <w:color w:val="auto"/>
          <w:sz w:val="22"/>
          <w:szCs w:val="22"/>
        </w:rPr>
        <w:t xml:space="preserve">-Brewster opened in February 1970 with </w:t>
      </w:r>
      <w:r w:rsidRPr="00210533">
        <w:rPr>
          <w:sz w:val="22"/>
          <w:szCs w:val="22"/>
        </w:rPr>
        <w:t xml:space="preserve">a </w:t>
      </w:r>
      <w:proofErr w:type="spellStart"/>
      <w:r w:rsidRPr="00210533">
        <w:rPr>
          <w:sz w:val="22"/>
          <w:szCs w:val="22"/>
        </w:rPr>
        <w:t>groundbreaking</w:t>
      </w:r>
      <w:proofErr w:type="spellEnd"/>
      <w:r w:rsidRPr="00210533">
        <w:rPr>
          <w:sz w:val="22"/>
          <w:szCs w:val="22"/>
        </w:rPr>
        <w:t xml:space="preserve"> multi-sensory installation by </w:t>
      </w:r>
      <w:smartTag w:uri="urn:schemas-microsoft-com:office:smarttags" w:element="country-region">
        <w:smartTag w:uri="urn:schemas-microsoft-com:office:smarttags" w:element="place">
          <w:r w:rsidRPr="00210533">
            <w:rPr>
              <w:sz w:val="22"/>
              <w:szCs w:val="22"/>
            </w:rPr>
            <w:t>New Zealand</w:t>
          </w:r>
        </w:smartTag>
      </w:smartTag>
      <w:r w:rsidRPr="00210533">
        <w:rPr>
          <w:sz w:val="22"/>
          <w:szCs w:val="22"/>
        </w:rPr>
        <w:t xml:space="preserve"> artist Leon </w:t>
      </w:r>
      <w:proofErr w:type="spellStart"/>
      <w:r w:rsidRPr="00210533">
        <w:rPr>
          <w:sz w:val="22"/>
          <w:szCs w:val="22"/>
        </w:rPr>
        <w:t>Narbey</w:t>
      </w:r>
      <w:proofErr w:type="spellEnd"/>
      <w:r w:rsidRPr="00210533">
        <w:rPr>
          <w:sz w:val="22"/>
          <w:szCs w:val="22"/>
        </w:rPr>
        <w:t xml:space="preserve">. </w:t>
      </w:r>
      <w:r w:rsidRPr="00210533">
        <w:rPr>
          <w:rStyle w:val="large2"/>
          <w:rFonts w:cs="Helvetica"/>
          <w:b w:val="0"/>
          <w:color w:val="auto"/>
          <w:sz w:val="22"/>
          <w:szCs w:val="22"/>
        </w:rPr>
        <w:t>Since 1980, it’s been home to the collection of modernist filmmaker and kinetic sculptor Len Lye.</w:t>
      </w:r>
    </w:p>
    <w:p w:rsidR="00210533" w:rsidRPr="00210533" w:rsidRDefault="00210533" w:rsidP="00210533">
      <w:pPr>
        <w:pStyle w:val="NormalWeb"/>
        <w:rPr>
          <w:rFonts w:ascii="Century Gothic" w:hAnsi="Century Gothic" w:cs="Helvetica"/>
          <w:sz w:val="22"/>
          <w:szCs w:val="22"/>
        </w:rPr>
      </w:pPr>
      <w:r w:rsidRPr="00210533">
        <w:rPr>
          <w:rFonts w:ascii="Century Gothic" w:hAnsi="Century Gothic" w:cs="Helvetica"/>
          <w:sz w:val="22"/>
          <w:szCs w:val="22"/>
        </w:rPr>
        <w:t xml:space="preserve">The gallery continues to present innovative and challenging work by </w:t>
      </w:r>
      <w:smartTag w:uri="urn:schemas-microsoft-com:office:smarttags" w:element="country-region">
        <w:smartTag w:uri="urn:schemas-microsoft-com:office:smarttags" w:element="place">
          <w:r w:rsidRPr="00210533">
            <w:rPr>
              <w:rFonts w:ascii="Century Gothic" w:hAnsi="Century Gothic" w:cs="Helvetica"/>
              <w:sz w:val="22"/>
              <w:szCs w:val="22"/>
            </w:rPr>
            <w:t>New Zealand</w:t>
          </w:r>
        </w:smartTag>
      </w:smartTag>
      <w:r w:rsidRPr="00210533">
        <w:rPr>
          <w:rFonts w:ascii="Century Gothic" w:hAnsi="Century Gothic" w:cs="Helvetica"/>
          <w:sz w:val="22"/>
          <w:szCs w:val="22"/>
        </w:rPr>
        <w:t xml:space="preserve"> and international artists. It is owned and operated by the New Plymouth District Council.</w:t>
      </w:r>
    </w:p>
    <w:p w:rsidR="00210533" w:rsidRPr="00654894" w:rsidRDefault="00210533" w:rsidP="00210533">
      <w:pPr>
        <w:pStyle w:val="NormalWeb"/>
        <w:rPr>
          <w:rFonts w:ascii="Century Gothic" w:hAnsi="Century Gothic" w:cs="Helvetica"/>
          <w:sz w:val="22"/>
          <w:szCs w:val="22"/>
        </w:rPr>
      </w:pPr>
      <w:r w:rsidRPr="00654894">
        <w:rPr>
          <w:rFonts w:ascii="Century Gothic" w:hAnsi="Century Gothic" w:cs="Helvetica"/>
          <w:sz w:val="22"/>
          <w:szCs w:val="22"/>
        </w:rPr>
        <w:t xml:space="preserve">Website: </w:t>
      </w:r>
      <w:hyperlink r:id="rId13" w:history="1">
        <w:r w:rsidRPr="00654894">
          <w:rPr>
            <w:rStyle w:val="Hyperlink"/>
            <w:rFonts w:ascii="Century Gothic" w:hAnsi="Century Gothic" w:cs="Helvetica"/>
            <w:color w:val="auto"/>
            <w:sz w:val="22"/>
            <w:szCs w:val="22"/>
            <w:u w:val="none"/>
          </w:rPr>
          <w:t>www.govettbrewster.com</w:t>
        </w:r>
      </w:hyperlink>
    </w:p>
    <w:p w:rsidR="00210533" w:rsidRPr="0094415C" w:rsidRDefault="00210533" w:rsidP="00210533">
      <w:pPr>
        <w:pStyle w:val="Heading2"/>
        <w:rPr>
          <w:color w:val="17365D" w:themeColor="text2" w:themeShade="BF"/>
          <w:sz w:val="28"/>
        </w:rPr>
      </w:pPr>
      <w:r w:rsidRPr="0050243A">
        <w:rPr>
          <w:color w:val="1F497D" w:themeColor="text2"/>
          <w:sz w:val="28"/>
          <w:lang w:val="en"/>
        </w:rPr>
        <w:t>2</w:t>
      </w:r>
      <w:r w:rsidRPr="0050243A">
        <w:rPr>
          <w:rFonts w:cs="Century Gothic"/>
          <w:color w:val="1F497D" w:themeColor="text2"/>
          <w:sz w:val="28"/>
        </w:rPr>
        <w:t xml:space="preserve">. </w:t>
      </w:r>
      <w:r w:rsidRPr="0050243A">
        <w:rPr>
          <w:color w:val="1F497D" w:themeColor="text2"/>
          <w:sz w:val="28"/>
        </w:rPr>
        <w:t xml:space="preserve">What are the benefits for the </w:t>
      </w:r>
      <w:proofErr w:type="spellStart"/>
      <w:r w:rsidRPr="0050243A">
        <w:rPr>
          <w:color w:val="1F497D" w:themeColor="text2"/>
          <w:sz w:val="28"/>
        </w:rPr>
        <w:t>Govett</w:t>
      </w:r>
      <w:proofErr w:type="spellEnd"/>
      <w:r w:rsidRPr="0050243A">
        <w:rPr>
          <w:color w:val="1F497D" w:themeColor="text2"/>
          <w:sz w:val="28"/>
        </w:rPr>
        <w:t>-Brewster in receiving the Big ‘A’ Creative New Zealand Arts For All Award?</w:t>
      </w:r>
      <w:r w:rsidRPr="0094415C">
        <w:rPr>
          <w:rFonts w:cs="Century Gothic"/>
          <w:color w:val="17365D" w:themeColor="text2" w:themeShade="BF"/>
          <w:sz w:val="28"/>
        </w:rPr>
        <w:br/>
      </w:r>
    </w:p>
    <w:p w:rsidR="00210533" w:rsidRPr="00654894" w:rsidRDefault="00210533" w:rsidP="00210533">
      <w:pPr>
        <w:rPr>
          <w:rFonts w:cs="Century Gothic"/>
          <w:sz w:val="22"/>
          <w:szCs w:val="22"/>
        </w:rPr>
      </w:pPr>
      <w:r w:rsidRPr="00654894">
        <w:rPr>
          <w:rFonts w:cs="Century Gothic"/>
          <w:sz w:val="22"/>
          <w:szCs w:val="22"/>
        </w:rPr>
        <w:t>Being part of the awards ceremony at Parliament was a real buzz and it was fantastic to have our Mayor,</w:t>
      </w:r>
      <w:r w:rsidRPr="00654894">
        <w:t xml:space="preserve"> </w:t>
      </w:r>
      <w:r w:rsidRPr="00654894">
        <w:rPr>
          <w:rFonts w:cs="Century Gothic"/>
          <w:sz w:val="22"/>
          <w:szCs w:val="22"/>
        </w:rPr>
        <w:t xml:space="preserve">Harry </w:t>
      </w:r>
      <w:proofErr w:type="spellStart"/>
      <w:r w:rsidRPr="00654894">
        <w:rPr>
          <w:rFonts w:cs="Century Gothic"/>
          <w:sz w:val="22"/>
          <w:szCs w:val="22"/>
        </w:rPr>
        <w:t>Duynhoven</w:t>
      </w:r>
      <w:proofErr w:type="spellEnd"/>
      <w:r w:rsidRPr="00654894">
        <w:rPr>
          <w:rFonts w:cs="Century Gothic"/>
          <w:sz w:val="22"/>
          <w:szCs w:val="22"/>
        </w:rPr>
        <w:t xml:space="preserve">, with us. It was also inspiring to see and hear what other people and organisations were doing to provide access. </w:t>
      </w:r>
    </w:p>
    <w:p w:rsidR="00210533" w:rsidRPr="00654894" w:rsidRDefault="00210533" w:rsidP="00210533">
      <w:pPr>
        <w:rPr>
          <w:rFonts w:cs="Century Gothic"/>
          <w:sz w:val="22"/>
          <w:szCs w:val="22"/>
        </w:rPr>
      </w:pPr>
    </w:p>
    <w:p w:rsidR="00210533" w:rsidRPr="00654894" w:rsidRDefault="00210533" w:rsidP="00210533">
      <w:pPr>
        <w:rPr>
          <w:rFonts w:cs="Century Gothic"/>
          <w:sz w:val="22"/>
          <w:szCs w:val="22"/>
        </w:rPr>
      </w:pPr>
      <w:r w:rsidRPr="00654894">
        <w:rPr>
          <w:rFonts w:cs="Century Gothic"/>
          <w:sz w:val="22"/>
          <w:szCs w:val="22"/>
        </w:rPr>
        <w:t xml:space="preserve">A key benefit of receiving the award is that it’s encouraged us to continue our journey of ensuring accessibility – plus there’s nothing like having the spotlight on you to ensure you stay focussed! </w:t>
      </w:r>
    </w:p>
    <w:p w:rsidR="00210533" w:rsidRPr="00654894" w:rsidRDefault="00210533" w:rsidP="00210533">
      <w:pPr>
        <w:rPr>
          <w:rFonts w:cs="Century Gothic"/>
          <w:sz w:val="22"/>
          <w:szCs w:val="22"/>
        </w:rPr>
      </w:pPr>
    </w:p>
    <w:p w:rsidR="00210533" w:rsidRPr="00654894" w:rsidRDefault="00210533" w:rsidP="00210533">
      <w:pPr>
        <w:rPr>
          <w:rFonts w:cs="Century Gothic"/>
          <w:sz w:val="22"/>
          <w:szCs w:val="22"/>
        </w:rPr>
      </w:pPr>
      <w:r w:rsidRPr="00654894">
        <w:rPr>
          <w:rFonts w:cs="Century Gothic"/>
          <w:sz w:val="22"/>
          <w:szCs w:val="22"/>
        </w:rPr>
        <w:lastRenderedPageBreak/>
        <w:t xml:space="preserve">It’s also great for the New Plymouth District Council to be recognised for its Disability Strategy, which ensures accessibility is a priority for the Council. </w:t>
      </w:r>
      <w:r w:rsidRPr="00654894">
        <w:rPr>
          <w:rFonts w:cs="Century Gothic"/>
          <w:sz w:val="22"/>
          <w:szCs w:val="22"/>
        </w:rPr>
        <w:br/>
      </w:r>
    </w:p>
    <w:p w:rsidR="00210533" w:rsidRPr="00654894" w:rsidRDefault="00210533" w:rsidP="00210533">
      <w:pPr>
        <w:rPr>
          <w:rFonts w:cs="Arial"/>
          <w:sz w:val="22"/>
          <w:szCs w:val="22"/>
        </w:rPr>
      </w:pPr>
      <w:r w:rsidRPr="00654894">
        <w:rPr>
          <w:rFonts w:cs="Century Gothic"/>
          <w:sz w:val="22"/>
          <w:szCs w:val="22"/>
        </w:rPr>
        <w:t>Another benefit is recognition for the people and communities who have given us their time, skills and energy to help us develop our accessibility. We can’t take this journey by ourselves.  We’ve also appreciated the ongoing support and encouragement from the team at Arts Access Aotearoa, and think it’s great that Creative New Zealand is recognising the importance of access by sponsoring the award.</w:t>
      </w:r>
    </w:p>
    <w:p w:rsidR="00210533" w:rsidRPr="00654894" w:rsidRDefault="00210533" w:rsidP="00210533">
      <w:pPr>
        <w:rPr>
          <w:rFonts w:cs="Arial"/>
          <w:sz w:val="22"/>
          <w:szCs w:val="22"/>
        </w:rPr>
      </w:pPr>
      <w:r w:rsidRPr="00654894">
        <w:rPr>
          <w:rFonts w:cs="Arial"/>
          <w:sz w:val="22"/>
          <w:szCs w:val="22"/>
        </w:rPr>
        <w:br/>
        <w:t xml:space="preserve">The award money enabled us to buy our own </w:t>
      </w:r>
      <w:proofErr w:type="spellStart"/>
      <w:r w:rsidRPr="00654894">
        <w:rPr>
          <w:rFonts w:cs="Arial"/>
          <w:sz w:val="22"/>
          <w:szCs w:val="22"/>
        </w:rPr>
        <w:t>FrontRow</w:t>
      </w:r>
      <w:proofErr w:type="spellEnd"/>
      <w:r w:rsidRPr="00654894">
        <w:rPr>
          <w:rFonts w:cs="Arial"/>
          <w:sz w:val="22"/>
          <w:szCs w:val="22"/>
        </w:rPr>
        <w:t xml:space="preserve"> </w:t>
      </w:r>
      <w:proofErr w:type="spellStart"/>
      <w:smartTag w:uri="urn:schemas-microsoft-com:office:smarttags" w:element="place">
        <w:smartTag w:uri="urn:schemas-microsoft-com:office:smarttags" w:element="country-region">
          <w:r w:rsidRPr="00654894">
            <w:rPr>
              <w:rFonts w:cs="Arial"/>
              <w:sz w:val="22"/>
              <w:szCs w:val="22"/>
            </w:rPr>
            <w:t>ToGo</w:t>
          </w:r>
        </w:smartTag>
      </w:smartTag>
      <w:proofErr w:type="spellEnd"/>
      <w:r w:rsidRPr="00654894">
        <w:rPr>
          <w:rFonts w:cs="Arial"/>
          <w:sz w:val="22"/>
          <w:szCs w:val="22"/>
        </w:rPr>
        <w:t xml:space="preserve">, an amplification system for people with a hearing impairment. This means the system is always available at the gallery: before that, we used the Council’s </w:t>
      </w:r>
      <w:proofErr w:type="spellStart"/>
      <w:r w:rsidRPr="00654894">
        <w:rPr>
          <w:rFonts w:cs="Arial"/>
          <w:sz w:val="22"/>
          <w:szCs w:val="22"/>
        </w:rPr>
        <w:t>FrontRow</w:t>
      </w:r>
      <w:proofErr w:type="spellEnd"/>
      <w:r w:rsidRPr="00654894">
        <w:rPr>
          <w:rFonts w:cs="Arial"/>
          <w:sz w:val="22"/>
          <w:szCs w:val="22"/>
        </w:rPr>
        <w:t xml:space="preserve"> </w:t>
      </w:r>
      <w:proofErr w:type="spellStart"/>
      <w:smartTag w:uri="urn:schemas-microsoft-com:office:smarttags" w:element="place">
        <w:smartTag w:uri="urn:schemas-microsoft-com:office:smarttags" w:element="country-region">
          <w:r w:rsidRPr="00654894">
            <w:rPr>
              <w:rFonts w:cs="Arial"/>
              <w:sz w:val="22"/>
              <w:szCs w:val="22"/>
            </w:rPr>
            <w:t>ToGo</w:t>
          </w:r>
        </w:smartTag>
      </w:smartTag>
      <w:proofErr w:type="spellEnd"/>
      <w:r w:rsidRPr="00654894">
        <w:rPr>
          <w:rFonts w:cs="Arial"/>
          <w:sz w:val="22"/>
          <w:szCs w:val="22"/>
        </w:rPr>
        <w:t xml:space="preserve">. This has the added benefit of freeing up the Council’s resource. </w:t>
      </w:r>
    </w:p>
    <w:p w:rsidR="00210533" w:rsidRPr="00654894" w:rsidRDefault="00210533" w:rsidP="00210533">
      <w:pPr>
        <w:rPr>
          <w:rFonts w:cs="Arial"/>
          <w:sz w:val="22"/>
          <w:szCs w:val="22"/>
        </w:rPr>
      </w:pPr>
    </w:p>
    <w:p w:rsidR="00210533" w:rsidRPr="00654894" w:rsidRDefault="00210533" w:rsidP="00210533">
      <w:pPr>
        <w:rPr>
          <w:sz w:val="22"/>
          <w:szCs w:val="22"/>
        </w:rPr>
      </w:pPr>
      <w:r w:rsidRPr="0050243A">
        <w:rPr>
          <w:rStyle w:val="Heading2Char"/>
          <w:color w:val="1F497D" w:themeColor="text2"/>
          <w:sz w:val="28"/>
        </w:rPr>
        <w:t xml:space="preserve">3. What does accessibility mean to the </w:t>
      </w:r>
      <w:proofErr w:type="spellStart"/>
      <w:r w:rsidRPr="0050243A">
        <w:rPr>
          <w:rStyle w:val="Heading2Char"/>
          <w:color w:val="1F497D" w:themeColor="text2"/>
          <w:sz w:val="28"/>
        </w:rPr>
        <w:t>Govett</w:t>
      </w:r>
      <w:proofErr w:type="spellEnd"/>
      <w:r w:rsidRPr="0050243A">
        <w:rPr>
          <w:rStyle w:val="Heading2Char"/>
          <w:color w:val="1F497D" w:themeColor="text2"/>
          <w:sz w:val="28"/>
        </w:rPr>
        <w:t>-Brewster? What steps have you taken to open your doors to disabled visitors?</w:t>
      </w:r>
      <w:r w:rsidRPr="0050243A">
        <w:rPr>
          <w:rStyle w:val="Heading2Char"/>
          <w:color w:val="1F497D" w:themeColor="text2"/>
        </w:rPr>
        <w:t xml:space="preserve"> </w:t>
      </w:r>
      <w:r w:rsidRPr="00210533">
        <w:rPr>
          <w:rStyle w:val="Heading2Char"/>
        </w:rPr>
        <w:br/>
      </w:r>
      <w:r w:rsidRPr="00210533">
        <w:rPr>
          <w:rStyle w:val="Heading2Char"/>
        </w:rPr>
        <w:br/>
      </w:r>
      <w:r w:rsidRPr="00654894">
        <w:rPr>
          <w:sz w:val="22"/>
          <w:szCs w:val="22"/>
        </w:rPr>
        <w:t xml:space="preserve">Accessibility to us means that everyone should feel welcome in the gallery. I’ve been thinking a lot recently about the concept of </w:t>
      </w:r>
      <w:proofErr w:type="spellStart"/>
      <w:r w:rsidRPr="00654894">
        <w:rPr>
          <w:sz w:val="22"/>
          <w:szCs w:val="22"/>
        </w:rPr>
        <w:t>manaakitanga</w:t>
      </w:r>
      <w:proofErr w:type="spellEnd"/>
      <w:r w:rsidRPr="00654894">
        <w:rPr>
          <w:sz w:val="22"/>
          <w:szCs w:val="22"/>
        </w:rPr>
        <w:t xml:space="preserve"> –treating everyone with respect, no matter who they are. Ensuring the gallery is as accessible as possible has benefits for everyone, whether it’s a mum with a baby in a pushchair or someone with a hearing impairment. </w:t>
      </w:r>
    </w:p>
    <w:p w:rsidR="00210533" w:rsidRPr="00654894" w:rsidRDefault="00210533" w:rsidP="00210533">
      <w:pPr>
        <w:rPr>
          <w:sz w:val="22"/>
          <w:szCs w:val="22"/>
        </w:rPr>
      </w:pPr>
    </w:p>
    <w:p w:rsidR="00210533" w:rsidRPr="00654894" w:rsidRDefault="00210533" w:rsidP="00210533">
      <w:pPr>
        <w:rPr>
          <w:sz w:val="22"/>
          <w:szCs w:val="22"/>
        </w:rPr>
      </w:pPr>
      <w:r w:rsidRPr="00654894">
        <w:rPr>
          <w:sz w:val="22"/>
          <w:szCs w:val="22"/>
        </w:rPr>
        <w:t>In March 2011, we launched our redeveloped website, which was designed and coded to help overcome accessibility issues. Features include high contrast between the text colour and background screen colour and minimal page clutter. Clickable targets, buttons and images are deliberately generous in size for people with motor skill difficulties.</w:t>
      </w:r>
    </w:p>
    <w:p w:rsidR="00210533" w:rsidRPr="00654894" w:rsidRDefault="00210533" w:rsidP="00210533">
      <w:pPr>
        <w:rPr>
          <w:sz w:val="22"/>
          <w:szCs w:val="22"/>
        </w:rPr>
      </w:pPr>
    </w:p>
    <w:p w:rsidR="00210533" w:rsidRPr="00654894" w:rsidRDefault="00210533" w:rsidP="00210533">
      <w:pPr>
        <w:rPr>
          <w:sz w:val="22"/>
          <w:szCs w:val="22"/>
        </w:rPr>
      </w:pPr>
      <w:r w:rsidRPr="00654894">
        <w:rPr>
          <w:sz w:val="22"/>
          <w:szCs w:val="22"/>
        </w:rPr>
        <w:t>Others steps we’re taking include:</w:t>
      </w:r>
    </w:p>
    <w:p w:rsidR="00210533" w:rsidRPr="00654894" w:rsidRDefault="00210533" w:rsidP="00210533">
      <w:pPr>
        <w:numPr>
          <w:ilvl w:val="0"/>
          <w:numId w:val="2"/>
        </w:numPr>
        <w:rPr>
          <w:sz w:val="22"/>
          <w:szCs w:val="22"/>
        </w:rPr>
      </w:pPr>
      <w:r w:rsidRPr="00654894">
        <w:rPr>
          <w:sz w:val="22"/>
          <w:szCs w:val="22"/>
        </w:rPr>
        <w:t xml:space="preserve">regular sign language exhibition tours, working with Deaf Aotearoa and local sign language interpreter Fleur Daniel </w:t>
      </w:r>
    </w:p>
    <w:p w:rsidR="00210533" w:rsidRPr="00654894" w:rsidRDefault="00210533" w:rsidP="00210533">
      <w:pPr>
        <w:numPr>
          <w:ilvl w:val="0"/>
          <w:numId w:val="2"/>
        </w:numPr>
        <w:rPr>
          <w:sz w:val="22"/>
          <w:szCs w:val="22"/>
        </w:rPr>
      </w:pPr>
      <w:r w:rsidRPr="00654894">
        <w:rPr>
          <w:sz w:val="22"/>
          <w:szCs w:val="22"/>
        </w:rPr>
        <w:t>gallery staff attending disability awareness training and regular refresher courses</w:t>
      </w:r>
    </w:p>
    <w:p w:rsidR="00210533" w:rsidRPr="00654894" w:rsidRDefault="00210533" w:rsidP="00210533">
      <w:pPr>
        <w:numPr>
          <w:ilvl w:val="0"/>
          <w:numId w:val="2"/>
        </w:numPr>
        <w:rPr>
          <w:rFonts w:cs="Arial"/>
          <w:sz w:val="22"/>
          <w:szCs w:val="22"/>
        </w:rPr>
      </w:pPr>
      <w:r w:rsidRPr="00654894">
        <w:rPr>
          <w:rFonts w:cs="Arial"/>
          <w:sz w:val="22"/>
          <w:szCs w:val="22"/>
        </w:rPr>
        <w:t xml:space="preserve">plain-language descriptions for exhibitions </w:t>
      </w:r>
    </w:p>
    <w:p w:rsidR="00210533" w:rsidRPr="00654894" w:rsidRDefault="00210533" w:rsidP="00210533">
      <w:pPr>
        <w:numPr>
          <w:ilvl w:val="0"/>
          <w:numId w:val="2"/>
        </w:numPr>
        <w:rPr>
          <w:rFonts w:cs="Arial"/>
          <w:sz w:val="22"/>
          <w:szCs w:val="22"/>
        </w:rPr>
      </w:pPr>
      <w:r w:rsidRPr="00654894">
        <w:rPr>
          <w:rFonts w:cs="Arial"/>
          <w:sz w:val="22"/>
          <w:szCs w:val="22"/>
        </w:rPr>
        <w:t xml:space="preserve">finding out from our different communities what accessibility means for them </w:t>
      </w:r>
    </w:p>
    <w:p w:rsidR="00210533" w:rsidRPr="00654894" w:rsidRDefault="00210533" w:rsidP="00210533">
      <w:pPr>
        <w:numPr>
          <w:ilvl w:val="0"/>
          <w:numId w:val="2"/>
        </w:numPr>
        <w:rPr>
          <w:sz w:val="22"/>
          <w:szCs w:val="22"/>
        </w:rPr>
      </w:pPr>
      <w:r w:rsidRPr="00654894">
        <w:rPr>
          <w:sz w:val="22"/>
          <w:szCs w:val="22"/>
        </w:rPr>
        <w:t xml:space="preserve">improved signage around the gallery </w:t>
      </w:r>
    </w:p>
    <w:p w:rsidR="00210533" w:rsidRPr="00654894" w:rsidRDefault="00210533" w:rsidP="00210533">
      <w:pPr>
        <w:numPr>
          <w:ilvl w:val="0"/>
          <w:numId w:val="2"/>
        </w:numPr>
        <w:rPr>
          <w:sz w:val="22"/>
          <w:szCs w:val="22"/>
        </w:rPr>
      </w:pPr>
      <w:r w:rsidRPr="00654894">
        <w:rPr>
          <w:sz w:val="22"/>
          <w:szCs w:val="22"/>
        </w:rPr>
        <w:t>using Arts Access Aotearoa guidelines and checklists for our exhibitions.</w:t>
      </w:r>
    </w:p>
    <w:p w:rsidR="00210533" w:rsidRPr="0094415C" w:rsidRDefault="00210533" w:rsidP="00210533">
      <w:pPr>
        <w:pStyle w:val="Heading2"/>
        <w:rPr>
          <w:color w:val="17365D" w:themeColor="text2" w:themeShade="BF"/>
          <w:sz w:val="28"/>
        </w:rPr>
      </w:pPr>
      <w:r w:rsidRPr="0050243A">
        <w:rPr>
          <w:color w:val="1F497D" w:themeColor="text2"/>
          <w:sz w:val="28"/>
        </w:rPr>
        <w:t>4. Do you have a disability/accessibility policy?</w:t>
      </w:r>
    </w:p>
    <w:p w:rsidR="00210533" w:rsidRPr="00654894" w:rsidRDefault="00210533" w:rsidP="00210533">
      <w:pPr>
        <w:pStyle w:val="NormalWeb"/>
        <w:rPr>
          <w:rFonts w:ascii="Century Gothic" w:hAnsi="Century Gothic" w:cs="Arial"/>
          <w:sz w:val="22"/>
          <w:szCs w:val="22"/>
        </w:rPr>
      </w:pPr>
      <w:r w:rsidRPr="00654894">
        <w:rPr>
          <w:rFonts w:ascii="Century Gothic" w:hAnsi="Century Gothic"/>
          <w:sz w:val="22"/>
          <w:szCs w:val="22"/>
        </w:rPr>
        <w:t xml:space="preserve">Yes. Our accessibility policy is based on the three strands of </w:t>
      </w:r>
      <w:r w:rsidRPr="00654894">
        <w:rPr>
          <w:rFonts w:ascii="Century Gothic" w:hAnsi="Century Gothic" w:cs="Helvetica"/>
          <w:sz w:val="22"/>
          <w:szCs w:val="22"/>
        </w:rPr>
        <w:t xml:space="preserve">New Plymouth District Council’s </w:t>
      </w:r>
      <w:r w:rsidRPr="00654894">
        <w:rPr>
          <w:rFonts w:ascii="Century Gothic" w:hAnsi="Century Gothic"/>
          <w:sz w:val="22"/>
          <w:szCs w:val="22"/>
        </w:rPr>
        <w:t>Disability Strategy: that its services, facilities and assets are accessible to all people; that staff are aware of disability in the community and receive appropriate training; and that staff are active champions of an inclusive society.</w:t>
      </w:r>
    </w:p>
    <w:p w:rsidR="00210533" w:rsidRPr="00654894" w:rsidRDefault="00210533" w:rsidP="00210533">
      <w:pPr>
        <w:rPr>
          <w:sz w:val="22"/>
          <w:szCs w:val="22"/>
        </w:rPr>
      </w:pPr>
      <w:r w:rsidRPr="00654894">
        <w:rPr>
          <w:sz w:val="22"/>
          <w:szCs w:val="22"/>
        </w:rPr>
        <w:lastRenderedPageBreak/>
        <w:t xml:space="preserve">The judging panel for the Big ‘A’ Awards 2011 commented on our commitment to accessibility and how it was underpinned by the New Plymouth District Council’s Disability Strategy. The strategy and the way the gallery incorporated it into its planning and processes was “an example of best practice that gave the </w:t>
      </w:r>
      <w:proofErr w:type="spellStart"/>
      <w:r w:rsidRPr="00654894">
        <w:rPr>
          <w:sz w:val="22"/>
          <w:szCs w:val="22"/>
        </w:rPr>
        <w:t>Govett</w:t>
      </w:r>
      <w:proofErr w:type="spellEnd"/>
      <w:r w:rsidRPr="00654894">
        <w:rPr>
          <w:sz w:val="22"/>
          <w:szCs w:val="22"/>
        </w:rPr>
        <w:t>-Brewster the edge”.</w:t>
      </w:r>
    </w:p>
    <w:p w:rsidR="00210533" w:rsidRPr="00654894" w:rsidRDefault="00210533" w:rsidP="00210533">
      <w:pPr>
        <w:rPr>
          <w:sz w:val="22"/>
          <w:szCs w:val="22"/>
        </w:rPr>
      </w:pPr>
    </w:p>
    <w:p w:rsidR="00210533" w:rsidRPr="00654894" w:rsidRDefault="00210533" w:rsidP="00210533">
      <w:pPr>
        <w:rPr>
          <w:sz w:val="22"/>
          <w:szCs w:val="22"/>
        </w:rPr>
      </w:pPr>
      <w:r w:rsidRPr="00654894">
        <w:rPr>
          <w:sz w:val="22"/>
          <w:szCs w:val="22"/>
        </w:rPr>
        <w:t xml:space="preserve">As a part of the Council, we also share its four core values of “Community, </w:t>
      </w:r>
      <w:proofErr w:type="spellStart"/>
      <w:r w:rsidRPr="00654894">
        <w:rPr>
          <w:sz w:val="22"/>
          <w:szCs w:val="22"/>
        </w:rPr>
        <w:t>Kotahitanga</w:t>
      </w:r>
      <w:proofErr w:type="spellEnd"/>
      <w:r w:rsidRPr="00654894">
        <w:rPr>
          <w:sz w:val="22"/>
          <w:szCs w:val="22"/>
        </w:rPr>
        <w:t>, Creativity and Excellence”. These values also inform our accessibility policy.</w:t>
      </w:r>
    </w:p>
    <w:p w:rsidR="00210533" w:rsidRPr="0094415C" w:rsidRDefault="00210533" w:rsidP="00210533">
      <w:pPr>
        <w:pStyle w:val="Heading2"/>
        <w:rPr>
          <w:color w:val="17365D" w:themeColor="text2" w:themeShade="BF"/>
          <w:sz w:val="28"/>
        </w:rPr>
      </w:pPr>
      <w:r w:rsidRPr="0050243A">
        <w:rPr>
          <w:color w:val="1F497D" w:themeColor="text2"/>
          <w:sz w:val="28"/>
        </w:rPr>
        <w:t xml:space="preserve">5. The journey: the barriers, challenges and rewards </w:t>
      </w:r>
      <w:r w:rsidRPr="0094415C">
        <w:rPr>
          <w:color w:val="17365D" w:themeColor="text2" w:themeShade="BF"/>
          <w:sz w:val="28"/>
        </w:rPr>
        <w:br/>
      </w:r>
    </w:p>
    <w:p w:rsidR="00210533" w:rsidRPr="00654894" w:rsidRDefault="00210533" w:rsidP="00210533">
      <w:pPr>
        <w:autoSpaceDE w:val="0"/>
        <w:ind w:right="-694"/>
        <w:rPr>
          <w:sz w:val="22"/>
          <w:szCs w:val="22"/>
        </w:rPr>
      </w:pPr>
      <w:r w:rsidRPr="00654894">
        <w:rPr>
          <w:sz w:val="22"/>
          <w:szCs w:val="22"/>
        </w:rPr>
        <w:t xml:space="preserve">The barriers and challenges? In a word – time! We don’t lack for enthusiasm, good will and ideas but sometimes finding the time to put ideas into action can be a challenge. </w:t>
      </w:r>
    </w:p>
    <w:p w:rsidR="00210533" w:rsidRPr="00654894" w:rsidRDefault="00210533" w:rsidP="00210533">
      <w:pPr>
        <w:autoSpaceDE w:val="0"/>
        <w:ind w:right="-694"/>
        <w:rPr>
          <w:sz w:val="22"/>
          <w:szCs w:val="22"/>
        </w:rPr>
      </w:pPr>
    </w:p>
    <w:p w:rsidR="00210533" w:rsidRPr="00654894" w:rsidRDefault="00210533" w:rsidP="00210533">
      <w:pPr>
        <w:autoSpaceDE w:val="0"/>
        <w:ind w:right="-694"/>
        <w:rPr>
          <w:sz w:val="22"/>
          <w:szCs w:val="22"/>
        </w:rPr>
      </w:pPr>
      <w:r w:rsidRPr="00654894">
        <w:rPr>
          <w:sz w:val="22"/>
          <w:szCs w:val="22"/>
        </w:rPr>
        <w:t>Connecting and communicating with all our different audiences can be a challenge. But again, it comes down to time.</w:t>
      </w:r>
    </w:p>
    <w:p w:rsidR="00210533" w:rsidRPr="00654894" w:rsidRDefault="00210533" w:rsidP="00210533">
      <w:pPr>
        <w:autoSpaceDE w:val="0"/>
        <w:ind w:right="-694"/>
        <w:rPr>
          <w:sz w:val="22"/>
          <w:szCs w:val="22"/>
        </w:rPr>
      </w:pPr>
    </w:p>
    <w:p w:rsidR="00210533" w:rsidRPr="00654894" w:rsidRDefault="00210533" w:rsidP="00210533">
      <w:pPr>
        <w:autoSpaceDE w:val="0"/>
        <w:ind w:right="-694"/>
        <w:rPr>
          <w:sz w:val="22"/>
          <w:szCs w:val="22"/>
        </w:rPr>
      </w:pPr>
      <w:r w:rsidRPr="00654894">
        <w:rPr>
          <w:sz w:val="22"/>
          <w:szCs w:val="22"/>
        </w:rPr>
        <w:t xml:space="preserve">Our front-of-house staff are very accessible – partly because of the training they’ve had and partly because of their attitude. Where we can all improve, I think, is opening our eyes to the accessible journey and seeing it through the eyes of our patrons, whether they’re in a wheelchair or pushing a buggy, or have a vision impairment. </w:t>
      </w:r>
    </w:p>
    <w:p w:rsidR="00210533" w:rsidRPr="00654894" w:rsidRDefault="00210533" w:rsidP="00210533">
      <w:pPr>
        <w:autoSpaceDE w:val="0"/>
        <w:ind w:right="-694"/>
        <w:rPr>
          <w:sz w:val="22"/>
          <w:szCs w:val="22"/>
        </w:rPr>
      </w:pPr>
    </w:p>
    <w:p w:rsidR="00210533" w:rsidRPr="00654894" w:rsidRDefault="00210533" w:rsidP="00210533">
      <w:pPr>
        <w:autoSpaceDE w:val="0"/>
        <w:ind w:right="-694"/>
        <w:rPr>
          <w:sz w:val="22"/>
          <w:szCs w:val="22"/>
        </w:rPr>
      </w:pPr>
      <w:r w:rsidRPr="00654894">
        <w:rPr>
          <w:sz w:val="22"/>
          <w:szCs w:val="22"/>
        </w:rPr>
        <w:t xml:space="preserve">As for the rewards, we’re rewarded every day when we see the reactions of our visitors to our exhibitions.  </w:t>
      </w:r>
    </w:p>
    <w:p w:rsidR="00210533" w:rsidRPr="0050243A" w:rsidRDefault="00210533" w:rsidP="00210533">
      <w:pPr>
        <w:pStyle w:val="Heading2"/>
        <w:rPr>
          <w:rFonts w:cs="Century Gothic"/>
          <w:color w:val="1F497D" w:themeColor="text2"/>
          <w:sz w:val="28"/>
        </w:rPr>
      </w:pPr>
      <w:r w:rsidRPr="0050243A">
        <w:rPr>
          <w:color w:val="1F497D" w:themeColor="text2"/>
          <w:sz w:val="28"/>
        </w:rPr>
        <w:t xml:space="preserve">6. Has your accessibility built new audiences for the </w:t>
      </w:r>
      <w:proofErr w:type="spellStart"/>
      <w:r w:rsidRPr="0050243A">
        <w:rPr>
          <w:color w:val="1F497D" w:themeColor="text2"/>
          <w:sz w:val="28"/>
        </w:rPr>
        <w:t>Govett</w:t>
      </w:r>
      <w:proofErr w:type="spellEnd"/>
      <w:r w:rsidRPr="0050243A">
        <w:rPr>
          <w:color w:val="1F497D" w:themeColor="text2"/>
          <w:sz w:val="28"/>
        </w:rPr>
        <w:t>-Brewster?</w:t>
      </w:r>
    </w:p>
    <w:p w:rsidR="00210533" w:rsidRPr="00654894" w:rsidRDefault="00210533" w:rsidP="00210533">
      <w:pPr>
        <w:autoSpaceDE w:val="0"/>
        <w:ind w:right="-694"/>
        <w:rPr>
          <w:rFonts w:cs="Arial"/>
          <w:sz w:val="22"/>
          <w:szCs w:val="22"/>
          <w:lang w:val="en"/>
        </w:rPr>
      </w:pPr>
    </w:p>
    <w:p w:rsidR="00210533" w:rsidRPr="00654894" w:rsidRDefault="00210533" w:rsidP="00210533">
      <w:pPr>
        <w:autoSpaceDE w:val="0"/>
        <w:ind w:right="-694"/>
        <w:rPr>
          <w:rFonts w:cs="Arial"/>
          <w:sz w:val="22"/>
          <w:szCs w:val="22"/>
          <w:lang w:val="en"/>
        </w:rPr>
      </w:pPr>
      <w:r w:rsidRPr="00654894">
        <w:rPr>
          <w:rFonts w:cs="Arial"/>
          <w:sz w:val="22"/>
          <w:szCs w:val="22"/>
          <w:lang w:val="en"/>
        </w:rPr>
        <w:t xml:space="preserve">Yes, definitely. Our accessibility works across all sections of our community: for example, our Gallery Babes and Gallery Seniors are both popular </w:t>
      </w:r>
      <w:proofErr w:type="spellStart"/>
      <w:r w:rsidRPr="00654894">
        <w:rPr>
          <w:rFonts w:cs="Arial"/>
          <w:sz w:val="22"/>
          <w:szCs w:val="22"/>
          <w:lang w:val="en"/>
        </w:rPr>
        <w:t>programmes</w:t>
      </w:r>
      <w:proofErr w:type="spellEnd"/>
      <w:r w:rsidRPr="00654894">
        <w:rPr>
          <w:rFonts w:cs="Arial"/>
          <w:sz w:val="22"/>
          <w:szCs w:val="22"/>
          <w:lang w:val="en"/>
        </w:rPr>
        <w:t xml:space="preserve">. As we do more sign language interpreted tours and </w:t>
      </w:r>
      <w:proofErr w:type="spellStart"/>
      <w:r w:rsidRPr="00654894">
        <w:rPr>
          <w:rFonts w:cs="Arial"/>
          <w:sz w:val="22"/>
          <w:szCs w:val="22"/>
          <w:lang w:val="en"/>
        </w:rPr>
        <w:t>programmes</w:t>
      </w:r>
      <w:proofErr w:type="spellEnd"/>
      <w:r w:rsidRPr="00654894">
        <w:rPr>
          <w:rFonts w:cs="Arial"/>
          <w:sz w:val="22"/>
          <w:szCs w:val="22"/>
          <w:lang w:val="en"/>
        </w:rPr>
        <w:t xml:space="preserve"> we are seeing more of the Deaf community come into the gallery.</w:t>
      </w:r>
    </w:p>
    <w:p w:rsidR="00210533" w:rsidRPr="00654894" w:rsidRDefault="00210533" w:rsidP="00210533">
      <w:pPr>
        <w:autoSpaceDE w:val="0"/>
        <w:ind w:right="-694"/>
        <w:rPr>
          <w:rFonts w:cs="Arial"/>
          <w:sz w:val="22"/>
          <w:szCs w:val="22"/>
          <w:lang w:val="en"/>
        </w:rPr>
      </w:pPr>
    </w:p>
    <w:p w:rsidR="00210533" w:rsidRPr="00654894" w:rsidRDefault="00210533" w:rsidP="00210533">
      <w:pPr>
        <w:autoSpaceDE w:val="0"/>
        <w:ind w:right="-694"/>
        <w:rPr>
          <w:rFonts w:cs="Arial"/>
          <w:sz w:val="22"/>
          <w:szCs w:val="22"/>
          <w:lang w:val="en"/>
        </w:rPr>
      </w:pPr>
      <w:r w:rsidRPr="00654894">
        <w:rPr>
          <w:rFonts w:cs="Arial"/>
          <w:sz w:val="22"/>
          <w:szCs w:val="22"/>
          <w:lang w:val="en"/>
        </w:rPr>
        <w:t xml:space="preserve">We expect to see more and more diverse visitors to the gallery as we continue to increase our emphasis in this area. And of course, they will return because they feel welcomed and valued. </w:t>
      </w:r>
    </w:p>
    <w:p w:rsidR="00210533" w:rsidRPr="0050243A" w:rsidRDefault="00210533" w:rsidP="00210533">
      <w:pPr>
        <w:pStyle w:val="Heading2"/>
        <w:rPr>
          <w:rFonts w:cs="Century Gothic"/>
          <w:color w:val="1F497D" w:themeColor="text2"/>
          <w:sz w:val="28"/>
        </w:rPr>
      </w:pPr>
      <w:r w:rsidRPr="0050243A">
        <w:rPr>
          <w:color w:val="1F497D" w:themeColor="text2"/>
          <w:sz w:val="28"/>
        </w:rPr>
        <w:t>7. Top tips to becoming accessible</w:t>
      </w:r>
    </w:p>
    <w:p w:rsidR="00210533" w:rsidRPr="00654894" w:rsidRDefault="00210533" w:rsidP="00210533">
      <w:pPr>
        <w:autoSpaceDE w:val="0"/>
        <w:ind w:right="-694"/>
        <w:rPr>
          <w:b/>
          <w:sz w:val="22"/>
          <w:szCs w:val="22"/>
        </w:rPr>
      </w:pPr>
    </w:p>
    <w:p w:rsidR="00210533" w:rsidRPr="00654894" w:rsidRDefault="00210533" w:rsidP="00210533">
      <w:pPr>
        <w:numPr>
          <w:ilvl w:val="0"/>
          <w:numId w:val="1"/>
        </w:numPr>
        <w:autoSpaceDE w:val="0"/>
        <w:ind w:right="-694"/>
        <w:rPr>
          <w:sz w:val="22"/>
          <w:szCs w:val="22"/>
        </w:rPr>
      </w:pPr>
      <w:r w:rsidRPr="00654894">
        <w:rPr>
          <w:sz w:val="22"/>
          <w:szCs w:val="22"/>
        </w:rPr>
        <w:t>Listen to people in the disabled community</w:t>
      </w:r>
    </w:p>
    <w:p w:rsidR="00210533" w:rsidRPr="00654894" w:rsidRDefault="00210533" w:rsidP="00210533">
      <w:pPr>
        <w:numPr>
          <w:ilvl w:val="0"/>
          <w:numId w:val="1"/>
        </w:numPr>
        <w:autoSpaceDE w:val="0"/>
        <w:ind w:right="-694"/>
        <w:rPr>
          <w:sz w:val="22"/>
          <w:szCs w:val="22"/>
        </w:rPr>
      </w:pPr>
      <w:r w:rsidRPr="00654894">
        <w:rPr>
          <w:sz w:val="22"/>
          <w:szCs w:val="22"/>
        </w:rPr>
        <w:t>Don’t presume</w:t>
      </w:r>
    </w:p>
    <w:p w:rsidR="00210533" w:rsidRPr="00654894" w:rsidRDefault="00210533" w:rsidP="00210533">
      <w:pPr>
        <w:numPr>
          <w:ilvl w:val="0"/>
          <w:numId w:val="1"/>
        </w:numPr>
        <w:autoSpaceDE w:val="0"/>
        <w:ind w:right="-694"/>
        <w:rPr>
          <w:sz w:val="22"/>
          <w:szCs w:val="22"/>
        </w:rPr>
      </w:pPr>
      <w:r w:rsidRPr="00654894">
        <w:rPr>
          <w:sz w:val="22"/>
          <w:szCs w:val="22"/>
        </w:rPr>
        <w:t>Be open to new ideas.</w:t>
      </w:r>
    </w:p>
    <w:p w:rsidR="00210533" w:rsidRPr="0094415C" w:rsidRDefault="00210533" w:rsidP="00210533">
      <w:pPr>
        <w:pStyle w:val="Heading2"/>
        <w:rPr>
          <w:rFonts w:cs="Century Gothic"/>
          <w:color w:val="17365D" w:themeColor="text2" w:themeShade="BF"/>
          <w:sz w:val="28"/>
        </w:rPr>
      </w:pPr>
      <w:r w:rsidRPr="0050243A">
        <w:rPr>
          <w:color w:val="1F497D" w:themeColor="text2"/>
          <w:sz w:val="28"/>
        </w:rPr>
        <w:lastRenderedPageBreak/>
        <w:t xml:space="preserve">8. Looking ahead: what does the </w:t>
      </w:r>
      <w:proofErr w:type="spellStart"/>
      <w:r w:rsidRPr="0050243A">
        <w:rPr>
          <w:color w:val="1F497D" w:themeColor="text2"/>
          <w:sz w:val="28"/>
        </w:rPr>
        <w:t>Govett</w:t>
      </w:r>
      <w:proofErr w:type="spellEnd"/>
      <w:r w:rsidRPr="0050243A">
        <w:rPr>
          <w:color w:val="1F497D" w:themeColor="text2"/>
          <w:sz w:val="28"/>
        </w:rPr>
        <w:t>-Brewster have on its access radar for the next two years?</w:t>
      </w:r>
    </w:p>
    <w:p w:rsidR="00210533" w:rsidRPr="00654894" w:rsidRDefault="00210533" w:rsidP="00210533">
      <w:pPr>
        <w:autoSpaceDE w:val="0"/>
        <w:ind w:right="-694"/>
        <w:rPr>
          <w:rFonts w:cs="Arial"/>
          <w:sz w:val="22"/>
          <w:szCs w:val="22"/>
          <w:lang w:val="en"/>
        </w:rPr>
      </w:pPr>
    </w:p>
    <w:p w:rsidR="00210533" w:rsidRPr="00654894" w:rsidRDefault="00210533" w:rsidP="00210533">
      <w:pPr>
        <w:rPr>
          <w:sz w:val="22"/>
          <w:szCs w:val="22"/>
        </w:rPr>
      </w:pPr>
      <w:r w:rsidRPr="00654894">
        <w:rPr>
          <w:sz w:val="22"/>
          <w:szCs w:val="22"/>
        </w:rPr>
        <w:t xml:space="preserve">We want to continue to improve our accessibility, build on the relationships we’ve established and engage with different communities. A big focus for us in the next two years will be working on the planned Len Lye Centre. </w:t>
      </w:r>
    </w:p>
    <w:p w:rsidR="00210533" w:rsidRPr="00654894" w:rsidRDefault="00210533" w:rsidP="00210533">
      <w:pPr>
        <w:rPr>
          <w:sz w:val="22"/>
          <w:szCs w:val="22"/>
        </w:rPr>
      </w:pPr>
    </w:p>
    <w:p w:rsidR="00210533" w:rsidRPr="00654894" w:rsidRDefault="00210533" w:rsidP="00210533">
      <w:pPr>
        <w:rPr>
          <w:sz w:val="22"/>
          <w:szCs w:val="22"/>
        </w:rPr>
      </w:pPr>
      <w:r w:rsidRPr="00654894">
        <w:rPr>
          <w:sz w:val="22"/>
          <w:szCs w:val="22"/>
        </w:rPr>
        <w:t>My aim is to go beyond just ensuring the Len Lye Centre is compliant with Building Code requirements, and seeing it lead the way in using architecture, interior and exhibition design to enhance accessibility for all our visitors. It’s a wonderful opportunity to get it right from the outset.</w:t>
      </w:r>
    </w:p>
    <w:p w:rsidR="00210533" w:rsidRPr="00654894" w:rsidRDefault="00210533" w:rsidP="00210533">
      <w:pPr>
        <w:rPr>
          <w:b/>
          <w:sz w:val="36"/>
          <w:szCs w:val="36"/>
        </w:rPr>
      </w:pPr>
    </w:p>
    <w:p w:rsidR="00B96BF8" w:rsidRPr="00B349B1" w:rsidRDefault="00B96BF8" w:rsidP="006E255F">
      <w:pPr>
        <w:pStyle w:val="Heading2"/>
      </w:pPr>
    </w:p>
    <w:sectPr w:rsidR="00B96BF8" w:rsidRPr="00B349B1" w:rsidSect="0094415C">
      <w:footerReference w:type="even" r:id="rId14"/>
      <w:footerReference w:type="default" r:id="rId15"/>
      <w:pgSz w:w="11906" w:h="16838"/>
      <w:pgMar w:top="2126" w:right="2688"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FA3" w:rsidRDefault="00C514E3">
      <w:r>
        <w:separator/>
      </w:r>
    </w:p>
  </w:endnote>
  <w:endnote w:type="continuationSeparator" w:id="0">
    <w:p w:rsidR="002C1FA3" w:rsidRDefault="00C5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33" w:rsidRDefault="00210533" w:rsidP="00210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0533" w:rsidRDefault="00210533" w:rsidP="002105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33" w:rsidRDefault="00210533" w:rsidP="00210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3A11">
      <w:rPr>
        <w:rStyle w:val="PageNumber"/>
        <w:noProof/>
      </w:rPr>
      <w:t>1</w:t>
    </w:r>
    <w:r>
      <w:rPr>
        <w:rStyle w:val="PageNumber"/>
      </w:rPr>
      <w:fldChar w:fldCharType="end"/>
    </w:r>
  </w:p>
  <w:p w:rsidR="00210533" w:rsidRPr="00931E05" w:rsidRDefault="00210533" w:rsidP="00210533">
    <w:pPr>
      <w:ind w:right="360"/>
      <w:rPr>
        <w:b/>
        <w:sz w:val="12"/>
        <w:szCs w:val="12"/>
      </w:rPr>
    </w:pPr>
  </w:p>
  <w:p w:rsidR="00210533" w:rsidRPr="004E39FB" w:rsidRDefault="00210533" w:rsidP="00210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FA3" w:rsidRDefault="00C514E3">
      <w:r>
        <w:separator/>
      </w:r>
    </w:p>
  </w:footnote>
  <w:footnote w:type="continuationSeparator" w:id="0">
    <w:p w:rsidR="002C1FA3" w:rsidRDefault="00C51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93EDF"/>
    <w:multiLevelType w:val="hybridMultilevel"/>
    <w:tmpl w:val="74508472"/>
    <w:lvl w:ilvl="0" w:tplc="0C090001">
      <w:start w:val="1"/>
      <w:numFmt w:val="bullet"/>
      <w:lvlText w:val=""/>
      <w:lvlJc w:val="left"/>
      <w:pPr>
        <w:tabs>
          <w:tab w:val="num" w:pos="814"/>
        </w:tabs>
        <w:ind w:left="81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44B22AD"/>
    <w:multiLevelType w:val="hybridMultilevel"/>
    <w:tmpl w:val="6D6AF4FE"/>
    <w:lvl w:ilvl="0" w:tplc="0C090001">
      <w:start w:val="1"/>
      <w:numFmt w:val="bullet"/>
      <w:lvlText w:val=""/>
      <w:lvlJc w:val="left"/>
      <w:pPr>
        <w:tabs>
          <w:tab w:val="num" w:pos="814"/>
        </w:tabs>
        <w:ind w:left="81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33"/>
    <w:rsid w:val="00210533"/>
    <w:rsid w:val="00226781"/>
    <w:rsid w:val="002C1FA3"/>
    <w:rsid w:val="0050243A"/>
    <w:rsid w:val="00586880"/>
    <w:rsid w:val="006B7E87"/>
    <w:rsid w:val="006E255F"/>
    <w:rsid w:val="008703F9"/>
    <w:rsid w:val="0094415C"/>
    <w:rsid w:val="00B349B1"/>
    <w:rsid w:val="00B96BF8"/>
    <w:rsid w:val="00C514E3"/>
    <w:rsid w:val="00CC2D1C"/>
    <w:rsid w:val="00DA3A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533"/>
    <w:rPr>
      <w:rFonts w:ascii="Century Gothic" w:hAnsi="Century Gothic"/>
      <w:sz w:val="24"/>
      <w:szCs w:val="24"/>
      <w:lang w:val="en-NZ"/>
    </w:rPr>
  </w:style>
  <w:style w:type="paragraph" w:styleId="Heading1">
    <w:name w:val="heading 1"/>
    <w:basedOn w:val="Normal"/>
    <w:next w:val="Normal"/>
    <w:qFormat/>
    <w:rsid w:val="00B349B1"/>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6E255F"/>
    <w:pPr>
      <w:keepNext/>
      <w:spacing w:before="240" w:after="60"/>
      <w:outlineLvl w:val="1"/>
    </w:pPr>
    <w:rPr>
      <w:rFonts w:cs="Arial"/>
      <w:b/>
      <w:bCs/>
      <w:iCs/>
      <w:szCs w:val="28"/>
    </w:rPr>
  </w:style>
  <w:style w:type="paragraph" w:styleId="Heading3">
    <w:name w:val="heading 3"/>
    <w:basedOn w:val="Normal"/>
    <w:next w:val="Normal"/>
    <w:qFormat/>
    <w:rsid w:val="00B349B1"/>
    <w:pPr>
      <w:keepNext/>
      <w:spacing w:before="240" w:after="60"/>
      <w:outlineLvl w:val="2"/>
    </w:pPr>
    <w:rPr>
      <w:rFonts w:cs="Arial"/>
      <w:b/>
      <w:bCs/>
      <w:szCs w:val="26"/>
    </w:rPr>
  </w:style>
  <w:style w:type="paragraph" w:styleId="Heading4">
    <w:name w:val="heading 4"/>
    <w:basedOn w:val="Normal"/>
    <w:next w:val="Normal"/>
    <w:qFormat/>
    <w:rsid w:val="00B349B1"/>
    <w:pPr>
      <w:keepNext/>
      <w:spacing w:before="240" w:after="60"/>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0533"/>
    <w:pPr>
      <w:tabs>
        <w:tab w:val="center" w:pos="4153"/>
        <w:tab w:val="right" w:pos="8306"/>
      </w:tabs>
    </w:pPr>
  </w:style>
  <w:style w:type="paragraph" w:styleId="List">
    <w:name w:val="List"/>
    <w:basedOn w:val="Normal"/>
    <w:rsid w:val="00B349B1"/>
    <w:pPr>
      <w:ind w:left="283" w:hanging="283"/>
    </w:pPr>
  </w:style>
  <w:style w:type="paragraph" w:styleId="NormalWeb">
    <w:name w:val="Normal (Web)"/>
    <w:basedOn w:val="Normal"/>
    <w:rsid w:val="00210533"/>
    <w:pPr>
      <w:spacing w:before="100" w:beforeAutospacing="1" w:after="100" w:afterAutospacing="1"/>
    </w:pPr>
    <w:rPr>
      <w:rFonts w:ascii="Times New Roman" w:hAnsi="Times New Roman"/>
      <w:lang w:val="en-AU"/>
    </w:rPr>
  </w:style>
  <w:style w:type="character" w:styleId="Hyperlink">
    <w:name w:val="Hyperlink"/>
    <w:basedOn w:val="DefaultParagraphFont"/>
    <w:rsid w:val="00210533"/>
    <w:rPr>
      <w:color w:val="0000FF"/>
      <w:u w:val="single"/>
    </w:rPr>
  </w:style>
  <w:style w:type="character" w:styleId="PageNumber">
    <w:name w:val="page number"/>
    <w:basedOn w:val="DefaultParagraphFont"/>
    <w:rsid w:val="00210533"/>
  </w:style>
  <w:style w:type="character" w:customStyle="1" w:styleId="large2">
    <w:name w:val="large2"/>
    <w:basedOn w:val="DefaultParagraphFont"/>
    <w:rsid w:val="00210533"/>
    <w:rPr>
      <w:b/>
      <w:bCs/>
      <w:color w:val="9B9797"/>
      <w:sz w:val="21"/>
      <w:szCs w:val="21"/>
    </w:rPr>
  </w:style>
  <w:style w:type="character" w:customStyle="1" w:styleId="Heading2Char">
    <w:name w:val="Heading 2 Char"/>
    <w:basedOn w:val="DefaultParagraphFont"/>
    <w:link w:val="Heading2"/>
    <w:rsid w:val="00210533"/>
    <w:rPr>
      <w:rFonts w:ascii="Century Gothic" w:hAnsi="Century Gothic" w:cs="Arial"/>
      <w:b/>
      <w:bCs/>
      <w:iCs/>
      <w:sz w:val="24"/>
      <w:szCs w:val="28"/>
      <w:lang w:val="en-NZ"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533"/>
    <w:rPr>
      <w:rFonts w:ascii="Century Gothic" w:hAnsi="Century Gothic"/>
      <w:sz w:val="24"/>
      <w:szCs w:val="24"/>
      <w:lang w:val="en-NZ"/>
    </w:rPr>
  </w:style>
  <w:style w:type="paragraph" w:styleId="Heading1">
    <w:name w:val="heading 1"/>
    <w:basedOn w:val="Normal"/>
    <w:next w:val="Normal"/>
    <w:qFormat/>
    <w:rsid w:val="00B349B1"/>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6E255F"/>
    <w:pPr>
      <w:keepNext/>
      <w:spacing w:before="240" w:after="60"/>
      <w:outlineLvl w:val="1"/>
    </w:pPr>
    <w:rPr>
      <w:rFonts w:cs="Arial"/>
      <w:b/>
      <w:bCs/>
      <w:iCs/>
      <w:szCs w:val="28"/>
    </w:rPr>
  </w:style>
  <w:style w:type="paragraph" w:styleId="Heading3">
    <w:name w:val="heading 3"/>
    <w:basedOn w:val="Normal"/>
    <w:next w:val="Normal"/>
    <w:qFormat/>
    <w:rsid w:val="00B349B1"/>
    <w:pPr>
      <w:keepNext/>
      <w:spacing w:before="240" w:after="60"/>
      <w:outlineLvl w:val="2"/>
    </w:pPr>
    <w:rPr>
      <w:rFonts w:cs="Arial"/>
      <w:b/>
      <w:bCs/>
      <w:szCs w:val="26"/>
    </w:rPr>
  </w:style>
  <w:style w:type="paragraph" w:styleId="Heading4">
    <w:name w:val="heading 4"/>
    <w:basedOn w:val="Normal"/>
    <w:next w:val="Normal"/>
    <w:qFormat/>
    <w:rsid w:val="00B349B1"/>
    <w:pPr>
      <w:keepNext/>
      <w:spacing w:before="240" w:after="60"/>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0533"/>
    <w:pPr>
      <w:tabs>
        <w:tab w:val="center" w:pos="4153"/>
        <w:tab w:val="right" w:pos="8306"/>
      </w:tabs>
    </w:pPr>
  </w:style>
  <w:style w:type="paragraph" w:styleId="List">
    <w:name w:val="List"/>
    <w:basedOn w:val="Normal"/>
    <w:rsid w:val="00B349B1"/>
    <w:pPr>
      <w:ind w:left="283" w:hanging="283"/>
    </w:pPr>
  </w:style>
  <w:style w:type="paragraph" w:styleId="NormalWeb">
    <w:name w:val="Normal (Web)"/>
    <w:basedOn w:val="Normal"/>
    <w:rsid w:val="00210533"/>
    <w:pPr>
      <w:spacing w:before="100" w:beforeAutospacing="1" w:after="100" w:afterAutospacing="1"/>
    </w:pPr>
    <w:rPr>
      <w:rFonts w:ascii="Times New Roman" w:hAnsi="Times New Roman"/>
      <w:lang w:val="en-AU"/>
    </w:rPr>
  </w:style>
  <w:style w:type="character" w:styleId="Hyperlink">
    <w:name w:val="Hyperlink"/>
    <w:basedOn w:val="DefaultParagraphFont"/>
    <w:rsid w:val="00210533"/>
    <w:rPr>
      <w:color w:val="0000FF"/>
      <w:u w:val="single"/>
    </w:rPr>
  </w:style>
  <w:style w:type="character" w:styleId="PageNumber">
    <w:name w:val="page number"/>
    <w:basedOn w:val="DefaultParagraphFont"/>
    <w:rsid w:val="00210533"/>
  </w:style>
  <w:style w:type="character" w:customStyle="1" w:styleId="large2">
    <w:name w:val="large2"/>
    <w:basedOn w:val="DefaultParagraphFont"/>
    <w:rsid w:val="00210533"/>
    <w:rPr>
      <w:b/>
      <w:bCs/>
      <w:color w:val="9B9797"/>
      <w:sz w:val="21"/>
      <w:szCs w:val="21"/>
    </w:rPr>
  </w:style>
  <w:style w:type="character" w:customStyle="1" w:styleId="Heading2Char">
    <w:name w:val="Heading 2 Char"/>
    <w:basedOn w:val="DefaultParagraphFont"/>
    <w:link w:val="Heading2"/>
    <w:rsid w:val="00210533"/>
    <w:rPr>
      <w:rFonts w:ascii="Century Gothic" w:hAnsi="Century Gothic" w:cs="Arial"/>
      <w:b/>
      <w:bCs/>
      <w:iCs/>
      <w:sz w:val="24"/>
      <w:szCs w:val="28"/>
      <w:lang w:val="en-NZ"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ettbrewst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tsaccess.org.nz/arts-for-all/introducing-arts-for-al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rtsaccess.org.nz/arts-for-all/introducing-arts-for-al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ona\Application%20Data\Microsoft\Templates\Case%20study%20headin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Case study headings.dot</Template>
  <TotalTime>13</TotalTime>
  <Pages>4</Pages>
  <Words>1130</Words>
  <Characters>6106</Characters>
  <Application>Microsoft Office Word</Application>
  <DocSecurity>0</DocSecurity>
  <Lines>152</Lines>
  <Paragraphs>51</Paragraphs>
  <ScaleCrop>false</ScaleCrop>
  <HeadingPairs>
    <vt:vector size="2" baseType="variant">
      <vt:variant>
        <vt:lpstr>Title</vt:lpstr>
      </vt:variant>
      <vt:variant>
        <vt:i4>1</vt:i4>
      </vt:variant>
    </vt:vector>
  </HeadingPairs>
  <TitlesOfParts>
    <vt:vector size="1" baseType="lpstr">
      <vt:lpstr>CASE STUDY:</vt:lpstr>
    </vt:vector>
  </TitlesOfParts>
  <Company>Arts Access Aotearoa</Company>
  <LinksUpToDate>false</LinksUpToDate>
  <CharactersWithSpaces>7185</CharactersWithSpaces>
  <SharedDoc>false</SharedDoc>
  <HLinks>
    <vt:vector size="6" baseType="variant">
      <vt:variant>
        <vt:i4>3211299</vt:i4>
      </vt:variant>
      <vt:variant>
        <vt:i4>0</vt:i4>
      </vt:variant>
      <vt:variant>
        <vt:i4>0</vt:i4>
      </vt:variant>
      <vt:variant>
        <vt:i4>5</vt:i4>
      </vt:variant>
      <vt:variant>
        <vt:lpwstr>http://www.govettbrewster.com/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creator>Iona McNaughton</dc:creator>
  <cp:lastModifiedBy>Iona Mcnaughton</cp:lastModifiedBy>
  <cp:revision>7</cp:revision>
  <cp:lastPrinted>1900-12-31T11:00:00Z</cp:lastPrinted>
  <dcterms:created xsi:type="dcterms:W3CDTF">2014-11-02T20:53:00Z</dcterms:created>
  <dcterms:modified xsi:type="dcterms:W3CDTF">2014-11-09T21:49:00Z</dcterms:modified>
</cp:coreProperties>
</file>